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43DE4" w14:textId="77777777" w:rsidR="00CE5873" w:rsidRDefault="00CE5873" w:rsidP="00E35559">
      <w:pPr>
        <w:pStyle w:val="3GPPHeader"/>
        <w:spacing w:after="60"/>
      </w:pPr>
      <w:bookmarkStart w:id="0" w:name="_Hlk40200844"/>
      <w:bookmarkEnd w:id="0"/>
    </w:p>
    <w:p w14:paraId="779B1CF1" w14:textId="3FB0C181" w:rsidR="00261380" w:rsidRPr="00261380" w:rsidRDefault="00261380" w:rsidP="00261380">
      <w:pPr>
        <w:pStyle w:val="3GPPHeader"/>
        <w:spacing w:after="60"/>
        <w:rPr>
          <w:sz w:val="22"/>
          <w:highlight w:val="yellow"/>
        </w:rPr>
      </w:pPr>
      <w:r w:rsidRPr="00261380">
        <w:rPr>
          <w:sz w:val="22"/>
        </w:rPr>
        <w:t>3GPP TSG-RAN WG1 Meeting #104-bis-e</w:t>
      </w:r>
      <w:r w:rsidRPr="00261380">
        <w:rPr>
          <w:sz w:val="22"/>
        </w:rPr>
        <w:tab/>
      </w:r>
      <w:r w:rsidRPr="00FF0251">
        <w:rPr>
          <w:sz w:val="22"/>
        </w:rPr>
        <w:t>Tdoc R1-21</w:t>
      </w:r>
      <w:r w:rsidR="00FF0251" w:rsidRPr="00730DD2">
        <w:rPr>
          <w:sz w:val="22"/>
        </w:rPr>
        <w:t>02744</w:t>
      </w:r>
    </w:p>
    <w:p w14:paraId="14B24EA0" w14:textId="77777777" w:rsidR="00261380" w:rsidRPr="00261380" w:rsidRDefault="00261380" w:rsidP="00261380">
      <w:pPr>
        <w:pStyle w:val="3GPPHeader"/>
        <w:rPr>
          <w:sz w:val="22"/>
        </w:rPr>
      </w:pPr>
      <w:r w:rsidRPr="00261380">
        <w:rPr>
          <w:sz w:val="22"/>
        </w:rPr>
        <w:t>e-Meeting, April 12th – 20th, 2021</w:t>
      </w:r>
    </w:p>
    <w:p w14:paraId="2EB99843" w14:textId="1F63F88E" w:rsidR="00E90E49" w:rsidRPr="00261380" w:rsidRDefault="00E90E49" w:rsidP="00311702">
      <w:pPr>
        <w:pStyle w:val="3GPPHeader"/>
        <w:rPr>
          <w:sz w:val="22"/>
        </w:rPr>
      </w:pPr>
      <w:r w:rsidRPr="00261380">
        <w:rPr>
          <w:sz w:val="22"/>
        </w:rPr>
        <w:t>Agenda Item:</w:t>
      </w:r>
      <w:r w:rsidRPr="00261380">
        <w:rPr>
          <w:sz w:val="22"/>
        </w:rPr>
        <w:tab/>
      </w:r>
      <w:r w:rsidR="002F3295" w:rsidRPr="00261380">
        <w:rPr>
          <w:sz w:val="22"/>
        </w:rPr>
        <w:t>8.3.1.1</w:t>
      </w:r>
    </w:p>
    <w:p w14:paraId="2113009C" w14:textId="77777777" w:rsidR="00E90E49" w:rsidRPr="00261380" w:rsidRDefault="003D3C45" w:rsidP="00F64C2B">
      <w:pPr>
        <w:pStyle w:val="3GPPHeader"/>
        <w:rPr>
          <w:sz w:val="22"/>
        </w:rPr>
      </w:pPr>
      <w:r w:rsidRPr="00261380">
        <w:rPr>
          <w:sz w:val="22"/>
        </w:rPr>
        <w:t>Source:</w:t>
      </w:r>
      <w:r w:rsidR="00E90E49" w:rsidRPr="00261380">
        <w:rPr>
          <w:sz w:val="22"/>
        </w:rPr>
        <w:tab/>
      </w:r>
      <w:r w:rsidR="00F64C2B" w:rsidRPr="00261380">
        <w:rPr>
          <w:sz w:val="22"/>
        </w:rPr>
        <w:t>Ericsson</w:t>
      </w:r>
    </w:p>
    <w:p w14:paraId="710B11F9" w14:textId="54B7801B" w:rsidR="00E90E49" w:rsidRPr="00261380" w:rsidRDefault="003D3C45" w:rsidP="00311702">
      <w:pPr>
        <w:pStyle w:val="3GPPHeader"/>
        <w:rPr>
          <w:sz w:val="22"/>
        </w:rPr>
      </w:pPr>
      <w:r w:rsidRPr="00261380">
        <w:rPr>
          <w:sz w:val="22"/>
        </w:rPr>
        <w:t>Title:</w:t>
      </w:r>
      <w:r w:rsidR="00E90E49" w:rsidRPr="00261380">
        <w:rPr>
          <w:sz w:val="22"/>
        </w:rPr>
        <w:tab/>
      </w:r>
      <w:r w:rsidR="00A00663" w:rsidRPr="00261380">
        <w:rPr>
          <w:sz w:val="22"/>
          <w:szCs w:val="18"/>
        </w:rPr>
        <w:t xml:space="preserve">HARQ-ACK Enhancements for </w:t>
      </w:r>
      <w:proofErr w:type="spellStart"/>
      <w:r w:rsidR="00A00663" w:rsidRPr="00261380">
        <w:rPr>
          <w:sz w:val="22"/>
          <w:szCs w:val="18"/>
        </w:rPr>
        <w:t>IIoT</w:t>
      </w:r>
      <w:proofErr w:type="spellEnd"/>
      <w:r w:rsidR="00A00663" w:rsidRPr="00261380">
        <w:rPr>
          <w:sz w:val="22"/>
          <w:szCs w:val="18"/>
        </w:rPr>
        <w:t>/URLLC</w:t>
      </w:r>
    </w:p>
    <w:p w14:paraId="50BD6B3A" w14:textId="77777777" w:rsidR="00E90E49" w:rsidRPr="00094B2B" w:rsidRDefault="00E90E49" w:rsidP="00D546FF">
      <w:pPr>
        <w:pStyle w:val="3GPPHeader"/>
        <w:rPr>
          <w:sz w:val="22"/>
        </w:rPr>
      </w:pPr>
      <w:r w:rsidRPr="00094B2B">
        <w:rPr>
          <w:sz w:val="22"/>
        </w:rPr>
        <w:t>Document for:</w:t>
      </w:r>
      <w:r w:rsidRPr="00094B2B">
        <w:rPr>
          <w:sz w:val="22"/>
        </w:rPr>
        <w:tab/>
        <w:t>Discussion, Decision</w:t>
      </w:r>
    </w:p>
    <w:p w14:paraId="36D21A55" w14:textId="77777777" w:rsidR="00E90E49" w:rsidRPr="00CE0424" w:rsidRDefault="00230D18" w:rsidP="00CE0424">
      <w:pPr>
        <w:pStyle w:val="Heading1"/>
      </w:pPr>
      <w:r>
        <w:t>1</w:t>
      </w:r>
      <w:r>
        <w:tab/>
      </w:r>
      <w:r w:rsidR="00E90E49" w:rsidRPr="00CE0424">
        <w:t>Introduction</w:t>
      </w:r>
    </w:p>
    <w:p w14:paraId="1638D1D4" w14:textId="00D90B1B" w:rsidR="00D70AF3" w:rsidRDefault="00D70AF3" w:rsidP="002F3295">
      <w:pPr>
        <w:pStyle w:val="BodyText"/>
        <w:rPr>
          <w:rFonts w:cs="Arial"/>
          <w:sz w:val="20"/>
          <w:szCs w:val="20"/>
        </w:rPr>
      </w:pPr>
      <w:r w:rsidRPr="00261380">
        <w:rPr>
          <w:sz w:val="20"/>
          <w:szCs w:val="20"/>
        </w:rPr>
        <w:t>In RAN1 #10</w:t>
      </w:r>
      <w:r w:rsidR="00094B2B">
        <w:rPr>
          <w:sz w:val="20"/>
          <w:szCs w:val="20"/>
        </w:rPr>
        <w:t>4</w:t>
      </w:r>
      <w:r w:rsidRPr="00261380">
        <w:rPr>
          <w:sz w:val="20"/>
          <w:szCs w:val="20"/>
        </w:rPr>
        <w:t>-e, the following agreement</w:t>
      </w:r>
      <w:r w:rsidR="00216557" w:rsidRPr="00261380">
        <w:rPr>
          <w:sz w:val="20"/>
          <w:szCs w:val="20"/>
        </w:rPr>
        <w:t>s</w:t>
      </w:r>
      <w:r w:rsidRPr="00261380">
        <w:rPr>
          <w:sz w:val="20"/>
          <w:szCs w:val="20"/>
        </w:rPr>
        <w:t xml:space="preserve"> were reached on </w:t>
      </w:r>
      <w:r w:rsidRPr="00261380">
        <w:rPr>
          <w:rFonts w:cs="Arial"/>
          <w:sz w:val="20"/>
          <w:szCs w:val="20"/>
        </w:rPr>
        <w:t>UE feedback enhancements for HARQ-ACK for URLLC</w:t>
      </w:r>
      <w:r w:rsidR="0098186D" w:rsidRPr="00261380">
        <w:rPr>
          <w:rFonts w:cs="Arial"/>
          <w:sz w:val="20"/>
          <w:szCs w:val="20"/>
        </w:rPr>
        <w:t xml:space="preserve"> </w:t>
      </w:r>
      <w:r w:rsidR="0098186D">
        <w:rPr>
          <w:rFonts w:cs="Arial"/>
          <w:sz w:val="20"/>
          <w:szCs w:val="20"/>
        </w:rPr>
        <w:fldChar w:fldCharType="begin"/>
      </w:r>
      <w:r w:rsidR="0098186D" w:rsidRPr="00261380">
        <w:rPr>
          <w:rFonts w:cs="Arial"/>
          <w:sz w:val="20"/>
          <w:szCs w:val="20"/>
        </w:rPr>
        <w:instrText xml:space="preserve"> REF _Ref54341947 \r \h </w:instrText>
      </w:r>
      <w:r w:rsidR="0098186D">
        <w:rPr>
          <w:rFonts w:cs="Arial"/>
          <w:sz w:val="20"/>
          <w:szCs w:val="20"/>
        </w:rPr>
      </w:r>
      <w:r w:rsidR="0098186D">
        <w:rPr>
          <w:rFonts w:cs="Arial"/>
          <w:sz w:val="20"/>
          <w:szCs w:val="20"/>
        </w:rPr>
        <w:fldChar w:fldCharType="separate"/>
      </w:r>
      <w:r w:rsidR="00D82C8A">
        <w:rPr>
          <w:rFonts w:cs="Arial"/>
          <w:sz w:val="20"/>
          <w:szCs w:val="20"/>
        </w:rPr>
        <w:t>[1]</w:t>
      </w:r>
      <w:r w:rsidR="0098186D">
        <w:rPr>
          <w:rFonts w:cs="Arial"/>
          <w:sz w:val="20"/>
          <w:szCs w:val="20"/>
        </w:rPr>
        <w:fldChar w:fldCharType="end"/>
      </w:r>
      <w:r w:rsidRPr="00261380">
        <w:rPr>
          <w:rFonts w:cs="Arial"/>
          <w:sz w:val="20"/>
          <w:szCs w:val="20"/>
        </w:rPr>
        <w:t>.</w:t>
      </w:r>
    </w:p>
    <w:tbl>
      <w:tblPr>
        <w:tblStyle w:val="TableGrid"/>
        <w:tblW w:w="0" w:type="auto"/>
        <w:tblLook w:val="04A0" w:firstRow="1" w:lastRow="0" w:firstColumn="1" w:lastColumn="0" w:noHBand="0" w:noVBand="1"/>
      </w:tblPr>
      <w:tblGrid>
        <w:gridCol w:w="9629"/>
      </w:tblGrid>
      <w:tr w:rsidR="00094B2B" w:rsidRPr="002220B6" w14:paraId="388711B7" w14:textId="77777777" w:rsidTr="00094B2B">
        <w:tc>
          <w:tcPr>
            <w:tcW w:w="9629" w:type="dxa"/>
          </w:tcPr>
          <w:p w14:paraId="4BD75F90" w14:textId="77777777" w:rsidR="00094B2B" w:rsidRPr="00094B2B" w:rsidRDefault="00094B2B" w:rsidP="00094B2B">
            <w:pPr>
              <w:jc w:val="both"/>
              <w:rPr>
                <w:rFonts w:ascii="Times New Roman" w:hAnsi="Times New Roman" w:cs="Times New Roman"/>
                <w:sz w:val="20"/>
                <w:szCs w:val="20"/>
                <w:highlight w:val="green"/>
              </w:rPr>
            </w:pPr>
            <w:r w:rsidRPr="00094B2B">
              <w:rPr>
                <w:rFonts w:ascii="Times New Roman" w:hAnsi="Times New Roman" w:cs="Times New Roman"/>
                <w:sz w:val="20"/>
                <w:szCs w:val="20"/>
                <w:highlight w:val="green"/>
              </w:rPr>
              <w:t>Agreements:</w:t>
            </w:r>
          </w:p>
          <w:p w14:paraId="2079F773" w14:textId="77777777" w:rsidR="00094B2B" w:rsidRPr="00094B2B" w:rsidRDefault="00094B2B" w:rsidP="00094B2B">
            <w:pPr>
              <w:numPr>
                <w:ilvl w:val="0"/>
                <w:numId w:val="37"/>
              </w:numPr>
              <w:spacing w:after="0" w:line="240" w:lineRule="auto"/>
              <w:jc w:val="both"/>
              <w:rPr>
                <w:rFonts w:ascii="Times New Roman" w:hAnsi="Times New Roman" w:cs="Times New Roman"/>
                <w:sz w:val="20"/>
                <w:szCs w:val="20"/>
              </w:rPr>
            </w:pPr>
            <w:r w:rsidRPr="00094B2B">
              <w:rPr>
                <w:rFonts w:ascii="Times New Roman" w:hAnsi="Times New Roman" w:cs="Times New Roman"/>
                <w:sz w:val="20"/>
                <w:szCs w:val="20"/>
              </w:rPr>
              <w:t xml:space="preserve">Support deferring </w:t>
            </w:r>
            <w:bookmarkStart w:id="1" w:name="_Hlk62406356"/>
            <w:r w:rsidRPr="00094B2B">
              <w:rPr>
                <w:rFonts w:ascii="Times New Roman" w:hAnsi="Times New Roman" w:cs="Times New Roman"/>
                <w:sz w:val="20"/>
                <w:szCs w:val="20"/>
              </w:rPr>
              <w:t>SPS HARQ-ACK dropped due to TDD specific collisions until a next available PUCCH in Rel-17</w:t>
            </w:r>
            <w:bookmarkEnd w:id="1"/>
            <w:r w:rsidRPr="00094B2B">
              <w:rPr>
                <w:rFonts w:ascii="Times New Roman" w:hAnsi="Times New Roman" w:cs="Times New Roman"/>
                <w:sz w:val="20"/>
                <w:szCs w:val="20"/>
              </w:rPr>
              <w:t xml:space="preserve"> based on semi-static configuration of slot format</w:t>
            </w:r>
          </w:p>
          <w:p w14:paraId="0216ABFB" w14:textId="77777777" w:rsidR="00094B2B" w:rsidRPr="00094B2B" w:rsidRDefault="00094B2B" w:rsidP="00094B2B">
            <w:pPr>
              <w:pStyle w:val="ListParagraph"/>
              <w:numPr>
                <w:ilvl w:val="1"/>
                <w:numId w:val="38"/>
              </w:numPr>
              <w:spacing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FFS: Details (including possible conditions for such a deferring, whether or not to consider semi-statically configured flexible symbols for PUCCH availability, etc.)</w:t>
            </w:r>
          </w:p>
          <w:p w14:paraId="3AD06E50" w14:textId="77777777" w:rsidR="00094B2B" w:rsidRPr="00094B2B" w:rsidRDefault="00094B2B" w:rsidP="00094B2B">
            <w:pPr>
              <w:pStyle w:val="ListParagraph"/>
              <w:numPr>
                <w:ilvl w:val="1"/>
                <w:numId w:val="38"/>
              </w:numPr>
              <w:spacing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Aim for minimal standardization efforts and UE complexity in implementation</w:t>
            </w:r>
          </w:p>
          <w:p w14:paraId="6924BA65" w14:textId="77777777" w:rsidR="00094B2B" w:rsidRDefault="00094B2B" w:rsidP="00094B2B">
            <w:pPr>
              <w:rPr>
                <w:rFonts w:ascii="Times New Roman" w:hAnsi="Times New Roman" w:cs="Times New Roman"/>
                <w:sz w:val="20"/>
                <w:szCs w:val="20"/>
                <w:lang w:eastAsia="x-none"/>
              </w:rPr>
            </w:pPr>
            <w:bookmarkStart w:id="2" w:name="_Hlk62747561"/>
          </w:p>
          <w:p w14:paraId="410FA289" w14:textId="77777777" w:rsidR="00094B2B" w:rsidRPr="00094B2B" w:rsidRDefault="00094B2B" w:rsidP="00094B2B">
            <w:pPr>
              <w:rPr>
                <w:rFonts w:ascii="Times New Roman" w:hAnsi="Times New Roman" w:cs="Times New Roman"/>
                <w:sz w:val="20"/>
                <w:szCs w:val="20"/>
                <w:highlight w:val="green"/>
                <w:lang w:eastAsia="x-none"/>
              </w:rPr>
            </w:pPr>
            <w:r w:rsidRPr="00094B2B">
              <w:rPr>
                <w:rFonts w:ascii="Times New Roman" w:hAnsi="Times New Roman" w:cs="Times New Roman"/>
                <w:sz w:val="20"/>
                <w:szCs w:val="20"/>
                <w:highlight w:val="green"/>
                <w:lang w:eastAsia="x-none"/>
              </w:rPr>
              <w:t>Agreements:</w:t>
            </w:r>
          </w:p>
          <w:p w14:paraId="0FDB468D" w14:textId="77777777" w:rsidR="00094B2B" w:rsidRPr="00094B2B" w:rsidRDefault="00094B2B" w:rsidP="00094B2B">
            <w:pPr>
              <w:jc w:val="both"/>
              <w:rPr>
                <w:rFonts w:ascii="Times New Roman" w:hAnsi="Times New Roman" w:cs="Times New Roman"/>
                <w:sz w:val="20"/>
                <w:szCs w:val="20"/>
              </w:rPr>
            </w:pPr>
            <w:r w:rsidRPr="00094B2B">
              <w:rPr>
                <w:rFonts w:ascii="Times New Roman" w:hAnsi="Times New Roman" w:cs="Times New Roman"/>
                <w:sz w:val="20"/>
                <w:szCs w:val="20"/>
              </w:rPr>
              <w:t xml:space="preserve">Further down-select between the following two options for SPS HARQ-ACK deferral: </w:t>
            </w:r>
          </w:p>
          <w:p w14:paraId="6A2E4E76" w14:textId="77777777" w:rsidR="00094B2B" w:rsidRPr="00094B2B" w:rsidRDefault="00094B2B" w:rsidP="00094B2B">
            <w:pPr>
              <w:pStyle w:val="ListParagraph"/>
              <w:numPr>
                <w:ilvl w:val="0"/>
                <w:numId w:val="25"/>
              </w:numPr>
              <w:spacing w:after="180" w:line="240" w:lineRule="auto"/>
              <w:contextualSpacing/>
              <w:jc w:val="both"/>
              <w:rPr>
                <w:rFonts w:ascii="Times New Roman" w:hAnsi="Times New Roman" w:cs="Times New Roman"/>
                <w:sz w:val="20"/>
                <w:szCs w:val="20"/>
                <w:lang w:val="en-US"/>
              </w:rPr>
            </w:pPr>
            <w:r w:rsidRPr="00094B2B">
              <w:rPr>
                <w:rFonts w:ascii="Times New Roman" w:hAnsi="Times New Roman" w:cs="Times New Roman"/>
                <w:sz w:val="20"/>
                <w:szCs w:val="20"/>
                <w:lang w:val="en-US"/>
              </w:rPr>
              <w:t xml:space="preserve">Option 1: </w:t>
            </w:r>
            <w:r w:rsidRPr="00094B2B">
              <w:rPr>
                <w:rFonts w:ascii="Times New Roman" w:hAnsi="Times New Roman" w:cs="Times New Roman"/>
                <w:sz w:val="20"/>
                <w:szCs w:val="20"/>
              </w:rPr>
              <w:t xml:space="preserve">Joint RRC configuration of the SPS HARQ-ACK deferral per PUCCH cell group </w:t>
            </w:r>
          </w:p>
          <w:p w14:paraId="0D84EA66" w14:textId="77777777" w:rsidR="00094B2B" w:rsidRPr="00094B2B" w:rsidRDefault="00094B2B" w:rsidP="00094B2B">
            <w:pPr>
              <w:pStyle w:val="ListParagraph"/>
              <w:numPr>
                <w:ilvl w:val="1"/>
                <w:numId w:val="25"/>
              </w:numPr>
              <w:spacing w:after="180" w:line="240" w:lineRule="auto"/>
              <w:contextualSpacing/>
              <w:jc w:val="both"/>
              <w:rPr>
                <w:rFonts w:ascii="Times New Roman" w:hAnsi="Times New Roman" w:cs="Times New Roman"/>
                <w:i/>
                <w:iCs/>
                <w:sz w:val="20"/>
                <w:szCs w:val="20"/>
                <w:lang w:val="en-US"/>
              </w:rPr>
            </w:pPr>
            <w:r w:rsidRPr="00094B2B">
              <w:rPr>
                <w:rFonts w:ascii="Times New Roman" w:hAnsi="Times New Roman" w:cs="Times New Roman"/>
                <w:i/>
                <w:iCs/>
                <w:sz w:val="20"/>
                <w:szCs w:val="20"/>
              </w:rPr>
              <w:t>Note: any SPS HARQ-ACK within a PUCCH cell group in principle is subject to deferral</w:t>
            </w:r>
          </w:p>
          <w:p w14:paraId="3F210340" w14:textId="77777777" w:rsidR="00094B2B" w:rsidRPr="00094B2B" w:rsidRDefault="00094B2B" w:rsidP="00094B2B">
            <w:pPr>
              <w:pStyle w:val="ListParagraph"/>
              <w:numPr>
                <w:ilvl w:val="0"/>
                <w:numId w:val="40"/>
              </w:numPr>
              <w:spacing w:after="180" w:line="240" w:lineRule="auto"/>
              <w:contextualSpacing/>
              <w:jc w:val="both"/>
              <w:rPr>
                <w:rFonts w:ascii="Times New Roman" w:hAnsi="Times New Roman" w:cs="Times New Roman"/>
                <w:sz w:val="20"/>
                <w:szCs w:val="20"/>
                <w:lang w:val="en-US"/>
              </w:rPr>
            </w:pPr>
            <w:r w:rsidRPr="00094B2B">
              <w:rPr>
                <w:rFonts w:ascii="Times New Roman" w:hAnsi="Times New Roman" w:cs="Times New Roman"/>
                <w:sz w:val="20"/>
                <w:szCs w:val="20"/>
                <w:lang w:val="en-US"/>
              </w:rPr>
              <w:t>Option 2: The SPS HARQ-ACK deferral is configured per SPS configuration</w:t>
            </w:r>
          </w:p>
          <w:p w14:paraId="708690EE" w14:textId="77777777" w:rsidR="00094B2B" w:rsidRPr="00094B2B" w:rsidRDefault="00094B2B" w:rsidP="00094B2B">
            <w:pPr>
              <w:pStyle w:val="ListParagraph"/>
              <w:numPr>
                <w:ilvl w:val="1"/>
                <w:numId w:val="40"/>
              </w:numPr>
              <w:spacing w:after="180" w:line="240" w:lineRule="auto"/>
              <w:contextualSpacing/>
              <w:jc w:val="both"/>
              <w:rPr>
                <w:rFonts w:ascii="Times New Roman" w:hAnsi="Times New Roman" w:cs="Times New Roman"/>
                <w:i/>
                <w:iCs/>
                <w:sz w:val="20"/>
                <w:szCs w:val="20"/>
                <w:lang w:val="en-US"/>
              </w:rPr>
            </w:pPr>
            <w:r w:rsidRPr="00094B2B">
              <w:rPr>
                <w:rFonts w:ascii="Times New Roman" w:hAnsi="Times New Roman" w:cs="Times New Roman"/>
                <w:i/>
                <w:iCs/>
                <w:sz w:val="20"/>
                <w:szCs w:val="20"/>
                <w:lang w:val="en-US"/>
              </w:rPr>
              <w:t xml:space="preserve">Note: part of </w:t>
            </w:r>
            <w:proofErr w:type="spellStart"/>
            <w:r w:rsidRPr="00094B2B">
              <w:rPr>
                <w:rFonts w:ascii="Times New Roman" w:hAnsi="Times New Roman" w:cs="Times New Roman"/>
                <w:i/>
                <w:iCs/>
                <w:sz w:val="20"/>
                <w:szCs w:val="20"/>
                <w:lang w:val="en-US"/>
              </w:rPr>
              <w:t>sps</w:t>
            </w:r>
            <w:proofErr w:type="spellEnd"/>
            <w:r w:rsidRPr="00094B2B">
              <w:rPr>
                <w:rFonts w:ascii="Times New Roman" w:hAnsi="Times New Roman" w:cs="Times New Roman"/>
                <w:i/>
                <w:iCs/>
                <w:sz w:val="20"/>
                <w:szCs w:val="20"/>
                <w:lang w:val="en-US"/>
              </w:rPr>
              <w:t>-config, only HARQ-ACK of SPS PDSCH configurations configured for deferral is in principle subject to deferral</w:t>
            </w:r>
          </w:p>
          <w:bookmarkEnd w:id="2"/>
          <w:p w14:paraId="7572DCC4" w14:textId="77777777" w:rsidR="00094B2B" w:rsidRPr="00094B2B" w:rsidRDefault="00094B2B" w:rsidP="00094B2B">
            <w:pPr>
              <w:rPr>
                <w:rFonts w:ascii="Times New Roman" w:hAnsi="Times New Roman" w:cs="Times New Roman"/>
                <w:sz w:val="20"/>
                <w:szCs w:val="20"/>
                <w:lang w:eastAsia="x-none"/>
              </w:rPr>
            </w:pPr>
          </w:p>
          <w:p w14:paraId="528C3108" w14:textId="77777777" w:rsidR="00094B2B" w:rsidRPr="00094B2B" w:rsidRDefault="00094B2B" w:rsidP="00094B2B">
            <w:pPr>
              <w:jc w:val="both"/>
              <w:rPr>
                <w:rFonts w:ascii="Times New Roman" w:hAnsi="Times New Roman" w:cs="Times New Roman"/>
                <w:sz w:val="20"/>
                <w:szCs w:val="20"/>
              </w:rPr>
            </w:pPr>
            <w:r w:rsidRPr="00094B2B">
              <w:rPr>
                <w:rFonts w:ascii="Times New Roman" w:hAnsi="Times New Roman" w:cs="Times New Roman"/>
                <w:sz w:val="20"/>
                <w:szCs w:val="20"/>
                <w:highlight w:val="green"/>
              </w:rPr>
              <w:t>Agreements</w:t>
            </w:r>
            <w:r w:rsidRPr="00094B2B">
              <w:rPr>
                <w:rFonts w:ascii="Times New Roman" w:hAnsi="Times New Roman" w:cs="Times New Roman"/>
                <w:sz w:val="20"/>
                <w:szCs w:val="20"/>
              </w:rPr>
              <w:t>: Support sub-slot based PUCCH repetition for HARQ-ACK based on the Rel-16 PUCCH procedure for slot-based PUCCH applied to sub-slot based PUCCH</w:t>
            </w:r>
          </w:p>
          <w:p w14:paraId="6741D40C" w14:textId="77777777" w:rsidR="00094B2B" w:rsidRPr="00094B2B" w:rsidRDefault="00094B2B" w:rsidP="00094B2B">
            <w:pPr>
              <w:numPr>
                <w:ilvl w:val="0"/>
                <w:numId w:val="40"/>
              </w:numPr>
              <w:spacing w:after="0" w:line="240" w:lineRule="auto"/>
              <w:jc w:val="both"/>
              <w:rPr>
                <w:rFonts w:ascii="Times New Roman" w:hAnsi="Times New Roman" w:cs="Times New Roman"/>
                <w:sz w:val="20"/>
                <w:szCs w:val="20"/>
              </w:rPr>
            </w:pPr>
            <w:r w:rsidRPr="00094B2B">
              <w:rPr>
                <w:rFonts w:ascii="Times New Roman" w:hAnsi="Times New Roman" w:cs="Times New Roman"/>
                <w:sz w:val="20"/>
                <w:szCs w:val="20"/>
              </w:rPr>
              <w:t>Note: the intention is to take the Rel-16 slot-based PUCCH by replacing with “sub-slot” appropriately, without further optimization unless necessary</w:t>
            </w:r>
          </w:p>
          <w:p w14:paraId="6370CFE3" w14:textId="77777777" w:rsidR="00094B2B" w:rsidRPr="00094B2B" w:rsidRDefault="00094B2B" w:rsidP="00094B2B">
            <w:pPr>
              <w:pStyle w:val="ListParagraph"/>
              <w:numPr>
                <w:ilvl w:val="0"/>
                <w:numId w:val="39"/>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FFS whether or not there is any restriction for the applicability of sub-slot based PUCCH repetition for HARQ-ACK</w:t>
            </w:r>
          </w:p>
          <w:p w14:paraId="79E41725" w14:textId="77777777" w:rsidR="00094B2B" w:rsidRPr="00094B2B" w:rsidRDefault="00094B2B" w:rsidP="00094B2B">
            <w:pPr>
              <w:pStyle w:val="ListParagraph"/>
              <w:numPr>
                <w:ilvl w:val="0"/>
                <w:numId w:val="39"/>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Dynamic repetition indication is supported also for sub-slot based PUCCH in Rel-17</w:t>
            </w:r>
          </w:p>
          <w:p w14:paraId="3E58E4EC" w14:textId="77777777" w:rsidR="00094B2B" w:rsidRPr="00094B2B" w:rsidRDefault="00094B2B" w:rsidP="00094B2B">
            <w:pPr>
              <w:pStyle w:val="ListParagraph"/>
              <w:numPr>
                <w:ilvl w:val="1"/>
                <w:numId w:val="39"/>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FFS: if the method to be specified in Cov. Enh WI for slot-based PUCCH repetition can be directly applied to sub-slot PUCCH or if changes are needed</w:t>
            </w:r>
          </w:p>
          <w:p w14:paraId="7352FC96" w14:textId="77777777" w:rsidR="00094B2B" w:rsidRPr="00094B2B" w:rsidRDefault="00094B2B" w:rsidP="00094B2B">
            <w:pPr>
              <w:rPr>
                <w:rFonts w:ascii="Times New Roman" w:hAnsi="Times New Roman" w:cs="Times New Roman"/>
                <w:sz w:val="20"/>
                <w:szCs w:val="20"/>
              </w:rPr>
            </w:pPr>
          </w:p>
          <w:p w14:paraId="51B0F1F0" w14:textId="77777777" w:rsidR="00094B2B" w:rsidRPr="00094B2B" w:rsidRDefault="00094B2B" w:rsidP="00094B2B">
            <w:pPr>
              <w:jc w:val="both"/>
              <w:rPr>
                <w:rFonts w:ascii="Times New Roman" w:hAnsi="Times New Roman" w:cs="Times New Roman"/>
                <w:sz w:val="20"/>
                <w:szCs w:val="20"/>
              </w:rPr>
            </w:pPr>
            <w:r w:rsidRPr="00094B2B">
              <w:rPr>
                <w:rFonts w:ascii="Times New Roman" w:hAnsi="Times New Roman" w:cs="Times New Roman"/>
                <w:sz w:val="20"/>
                <w:szCs w:val="20"/>
                <w:highlight w:val="green"/>
              </w:rPr>
              <w:t>Agreements</w:t>
            </w:r>
            <w:r w:rsidRPr="00094B2B">
              <w:rPr>
                <w:rFonts w:ascii="Times New Roman" w:hAnsi="Times New Roman" w:cs="Times New Roman"/>
                <w:sz w:val="20"/>
                <w:szCs w:val="20"/>
              </w:rPr>
              <w:t xml:space="preserve">: Support PUCCH repetition for PUCCH formats 0 and 2 at least for sub-slot based PUCCH repetition. </w:t>
            </w:r>
          </w:p>
          <w:p w14:paraId="0C3E7050" w14:textId="77777777" w:rsidR="00094B2B" w:rsidRPr="00094B2B" w:rsidRDefault="00094B2B" w:rsidP="00094B2B">
            <w:pPr>
              <w:pStyle w:val="ListParagraph"/>
              <w:numPr>
                <w:ilvl w:val="0"/>
                <w:numId w:val="39"/>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FFS: Support for slot-based PUCCH repetition</w:t>
            </w:r>
          </w:p>
          <w:p w14:paraId="526764A9" w14:textId="77777777" w:rsidR="00094B2B" w:rsidRPr="00094B2B" w:rsidRDefault="00094B2B" w:rsidP="00094B2B">
            <w:pPr>
              <w:rPr>
                <w:rFonts w:ascii="Times New Roman" w:hAnsi="Times New Roman" w:cs="Times New Roman"/>
                <w:sz w:val="20"/>
                <w:szCs w:val="20"/>
                <w:lang w:eastAsia="x-none"/>
              </w:rPr>
            </w:pPr>
          </w:p>
          <w:p w14:paraId="638D78B1" w14:textId="77777777" w:rsidR="00094B2B" w:rsidRPr="00094B2B" w:rsidRDefault="00094B2B" w:rsidP="00094B2B">
            <w:pPr>
              <w:spacing w:line="252" w:lineRule="auto"/>
              <w:rPr>
                <w:rFonts w:ascii="Times New Roman" w:eastAsia="Calibri" w:hAnsi="Times New Roman" w:cs="Times New Roman"/>
                <w:sz w:val="20"/>
                <w:szCs w:val="20"/>
              </w:rPr>
            </w:pPr>
          </w:p>
          <w:p w14:paraId="455BFB36" w14:textId="77777777" w:rsidR="00094B2B" w:rsidRPr="00094B2B" w:rsidRDefault="00094B2B" w:rsidP="00094B2B">
            <w:pPr>
              <w:rPr>
                <w:rFonts w:ascii="Times New Roman" w:hAnsi="Times New Roman" w:cs="Times New Roman"/>
                <w:sz w:val="20"/>
                <w:szCs w:val="20"/>
              </w:rPr>
            </w:pPr>
            <w:r w:rsidRPr="00094B2B">
              <w:rPr>
                <w:rFonts w:ascii="Times New Roman" w:hAnsi="Times New Roman" w:cs="Times New Roman"/>
                <w:sz w:val="20"/>
                <w:szCs w:val="20"/>
                <w:highlight w:val="green"/>
              </w:rPr>
              <w:lastRenderedPageBreak/>
              <w:t>Agreements</w:t>
            </w:r>
            <w:r w:rsidRPr="00094B2B">
              <w:rPr>
                <w:rFonts w:ascii="Times New Roman" w:hAnsi="Times New Roman" w:cs="Times New Roman"/>
                <w:sz w:val="20"/>
                <w:szCs w:val="20"/>
              </w:rPr>
              <w:t xml:space="preserve">: Rel-16 UCI </w:t>
            </w:r>
            <w:proofErr w:type="gramStart"/>
            <w:r w:rsidRPr="00094B2B">
              <w:rPr>
                <w:rFonts w:ascii="Times New Roman" w:hAnsi="Times New Roman" w:cs="Times New Roman"/>
                <w:sz w:val="20"/>
                <w:szCs w:val="20"/>
              </w:rPr>
              <w:t>multiplexing  /</w:t>
            </w:r>
            <w:proofErr w:type="gramEnd"/>
            <w:r w:rsidRPr="00094B2B">
              <w:rPr>
                <w:rFonts w:ascii="Times New Roman" w:hAnsi="Times New Roman" w:cs="Times New Roman"/>
                <w:sz w:val="20"/>
                <w:szCs w:val="20"/>
              </w:rPr>
              <w:t xml:space="preserve"> PUCCH overriding rules are reused for deferred SPS HARQ-ACK in the target slot, if applicable.</w:t>
            </w:r>
          </w:p>
          <w:p w14:paraId="74C12972" w14:textId="77777777" w:rsidR="00094B2B" w:rsidRPr="00094B2B" w:rsidRDefault="00094B2B" w:rsidP="00094B2B">
            <w:pPr>
              <w:spacing w:beforeLines="50" w:before="120" w:line="252" w:lineRule="auto"/>
              <w:rPr>
                <w:rFonts w:ascii="Times New Roman" w:eastAsia="Calibri" w:hAnsi="Times New Roman" w:cs="Times New Roman"/>
                <w:sz w:val="20"/>
                <w:szCs w:val="20"/>
                <w:lang w:eastAsia="ko-KR"/>
              </w:rPr>
            </w:pPr>
            <w:r w:rsidRPr="00094B2B">
              <w:rPr>
                <w:rFonts w:ascii="Times New Roman" w:hAnsi="Times New Roman" w:cs="Times New Roman"/>
                <w:sz w:val="20"/>
                <w:szCs w:val="20"/>
                <w:highlight w:val="green"/>
              </w:rPr>
              <w:t>Agreements</w:t>
            </w:r>
            <w:r w:rsidRPr="00094B2B">
              <w:rPr>
                <w:rFonts w:ascii="Times New Roman" w:hAnsi="Times New Roman" w:cs="Times New Roman"/>
                <w:sz w:val="20"/>
                <w:szCs w:val="20"/>
              </w:rPr>
              <w:t xml:space="preserve">: </w:t>
            </w:r>
            <w:r w:rsidRPr="00094B2B">
              <w:rPr>
                <w:rFonts w:ascii="Times New Roman" w:eastAsia="Calibri" w:hAnsi="Times New Roman" w:cs="Times New Roman"/>
                <w:sz w:val="20"/>
                <w:szCs w:val="20"/>
                <w:lang w:eastAsia="ko-KR"/>
              </w:rPr>
              <w:t xml:space="preserve">For SPS HARQ-ACK, the deferral from the initial slot/sub-slot determined by </w:t>
            </w:r>
            <w:r w:rsidRPr="00094B2B">
              <w:rPr>
                <w:rFonts w:ascii="Times New Roman" w:eastAsia="Calibri" w:hAnsi="Times New Roman" w:cs="Times New Roman"/>
                <w:i/>
                <w:iCs/>
                <w:sz w:val="20"/>
                <w:szCs w:val="20"/>
                <w:lang w:eastAsia="ko-KR"/>
              </w:rPr>
              <w:t>k1</w:t>
            </w:r>
            <w:r w:rsidRPr="00094B2B">
              <w:rPr>
                <w:rFonts w:ascii="Times New Roman" w:eastAsia="Calibri" w:hAnsi="Times New Roman" w:cs="Times New Roman"/>
                <w:sz w:val="20"/>
                <w:szCs w:val="20"/>
                <w:lang w:eastAsia="ko-KR"/>
              </w:rPr>
              <w:t xml:space="preserve"> in the activation DCI to the target slot/sub-slot determined by </w:t>
            </w:r>
            <w:r w:rsidRPr="00094B2B">
              <w:rPr>
                <w:rFonts w:ascii="Times New Roman" w:eastAsia="Calibri" w:hAnsi="Times New Roman" w:cs="Times New Roman"/>
                <w:i/>
                <w:iCs/>
                <w:sz w:val="20"/>
                <w:szCs w:val="20"/>
                <w:lang w:eastAsia="ko-KR"/>
              </w:rPr>
              <w:t>k1</w:t>
            </w:r>
            <w:r w:rsidRPr="00094B2B">
              <w:rPr>
                <w:rFonts w:ascii="Times New Roman" w:eastAsia="Calibri" w:hAnsi="Times New Roman" w:cs="Times New Roman"/>
                <w:sz w:val="20"/>
                <w:szCs w:val="20"/>
                <w:lang w:eastAsia="ko-KR"/>
              </w:rPr>
              <w:t>+</w:t>
            </w:r>
            <w:r w:rsidRPr="00094B2B">
              <w:rPr>
                <w:rFonts w:ascii="Times New Roman" w:eastAsia="Calibri" w:hAnsi="Times New Roman" w:cs="Times New Roman"/>
                <w:i/>
                <w:iCs/>
                <w:sz w:val="20"/>
                <w:szCs w:val="20"/>
                <w:lang w:eastAsia="ko-KR"/>
              </w:rPr>
              <w:t xml:space="preserve"> k1</w:t>
            </w:r>
            <w:r w:rsidRPr="00094B2B">
              <w:rPr>
                <w:rFonts w:ascii="Times New Roman" w:eastAsia="Calibri" w:hAnsi="Times New Roman" w:cs="Times New Roman"/>
                <w:i/>
                <w:iCs/>
                <w:sz w:val="20"/>
                <w:szCs w:val="20"/>
                <w:vertAlign w:val="subscript"/>
                <w:lang w:eastAsia="ko-KR"/>
              </w:rPr>
              <w:t>def</w:t>
            </w:r>
            <w:r w:rsidRPr="00094B2B">
              <w:rPr>
                <w:rFonts w:ascii="Times New Roman" w:eastAsia="Calibri" w:hAnsi="Times New Roman" w:cs="Times New Roman"/>
                <w:sz w:val="20"/>
                <w:szCs w:val="20"/>
                <w:lang w:eastAsia="ko-KR"/>
              </w:rPr>
              <w:t xml:space="preserve">, the UE will check the validity </w:t>
            </w:r>
            <w:r w:rsidRPr="00094B2B">
              <w:rPr>
                <w:rFonts w:ascii="Times New Roman" w:eastAsia="Calibri" w:hAnsi="Times New Roman" w:cs="Times New Roman"/>
                <w:strike/>
                <w:color w:val="FF0000"/>
                <w:sz w:val="20"/>
                <w:szCs w:val="20"/>
                <w:lang w:eastAsia="ko-KR"/>
              </w:rPr>
              <w:t>(TBD)</w:t>
            </w:r>
            <w:r w:rsidRPr="00094B2B">
              <w:rPr>
                <w:rFonts w:ascii="Times New Roman" w:eastAsia="Calibri" w:hAnsi="Times New Roman" w:cs="Times New Roman"/>
                <w:sz w:val="20"/>
                <w:szCs w:val="20"/>
                <w:lang w:eastAsia="ko-KR"/>
              </w:rPr>
              <w:t xml:space="preserve"> of a target slot/sub-slot evaluating from one slot/sub-slot to the next sub/sub-slot (i.e. in principle </w:t>
            </w:r>
            <w:r w:rsidRPr="00094B2B">
              <w:rPr>
                <w:rFonts w:ascii="Times New Roman" w:eastAsia="Calibri" w:hAnsi="Times New Roman" w:cs="Times New Roman"/>
                <w:i/>
                <w:iCs/>
                <w:sz w:val="20"/>
                <w:szCs w:val="20"/>
                <w:lang w:eastAsia="ko-KR"/>
              </w:rPr>
              <w:t>k1</w:t>
            </w:r>
            <w:r w:rsidRPr="00094B2B">
              <w:rPr>
                <w:rFonts w:ascii="Times New Roman" w:eastAsia="Calibri" w:hAnsi="Times New Roman" w:cs="Times New Roman"/>
                <w:i/>
                <w:iCs/>
                <w:sz w:val="20"/>
                <w:szCs w:val="20"/>
                <w:vertAlign w:val="subscript"/>
                <w:lang w:eastAsia="ko-KR"/>
              </w:rPr>
              <w:t>def</w:t>
            </w:r>
            <w:r w:rsidRPr="00094B2B">
              <w:rPr>
                <w:rFonts w:ascii="Times New Roman" w:eastAsia="Calibri" w:hAnsi="Times New Roman" w:cs="Times New Roman"/>
                <w:sz w:val="20"/>
                <w:szCs w:val="20"/>
                <w:lang w:eastAsia="ko-KR"/>
              </w:rPr>
              <w:t xml:space="preserve"> granularity is 1 slot/sub-slot)</w:t>
            </w:r>
          </w:p>
          <w:p w14:paraId="315FEAA8" w14:textId="77777777" w:rsidR="00094B2B" w:rsidRPr="00094B2B" w:rsidRDefault="00094B2B" w:rsidP="00094B2B">
            <w:pPr>
              <w:numPr>
                <w:ilvl w:val="0"/>
                <w:numId w:val="41"/>
              </w:numPr>
              <w:spacing w:after="0" w:line="252" w:lineRule="auto"/>
              <w:ind w:left="714" w:hanging="357"/>
              <w:contextualSpacing/>
              <w:rPr>
                <w:rFonts w:ascii="Times New Roman" w:eastAsia="Calibri" w:hAnsi="Times New Roman" w:cs="Times New Roman"/>
                <w:sz w:val="20"/>
                <w:szCs w:val="20"/>
                <w:lang w:eastAsia="ko-KR"/>
              </w:rPr>
            </w:pPr>
            <w:r w:rsidRPr="00094B2B">
              <w:rPr>
                <w:rFonts w:ascii="Times New Roman" w:eastAsia="Calibri" w:hAnsi="Times New Roman" w:cs="Times New Roman"/>
                <w:sz w:val="20"/>
                <w:szCs w:val="20"/>
                <w:lang w:eastAsia="ko-KR"/>
              </w:rPr>
              <w:t>FFS: if there is a limit on the minimum deferral considered the required UE processing (</w:t>
            </w:r>
            <w:r w:rsidRPr="00094B2B">
              <w:rPr>
                <w:rFonts w:ascii="Times New Roman" w:eastAsia="Calibri" w:hAnsi="Times New Roman" w:cs="Times New Roman"/>
                <w:i/>
                <w:iCs/>
                <w:sz w:val="20"/>
                <w:szCs w:val="20"/>
                <w:lang w:eastAsia="ko-KR"/>
              </w:rPr>
              <w:t>k1</w:t>
            </w:r>
            <w:r w:rsidRPr="00094B2B">
              <w:rPr>
                <w:rFonts w:ascii="Times New Roman" w:eastAsia="Calibri" w:hAnsi="Times New Roman" w:cs="Times New Roman"/>
                <w:i/>
                <w:iCs/>
                <w:sz w:val="20"/>
                <w:szCs w:val="20"/>
                <w:vertAlign w:val="subscript"/>
                <w:lang w:eastAsia="ko-KR"/>
              </w:rPr>
              <w:t>def</w:t>
            </w:r>
            <w:r w:rsidRPr="00094B2B">
              <w:rPr>
                <w:rFonts w:ascii="Times New Roman" w:eastAsia="Calibri" w:hAnsi="Times New Roman" w:cs="Times New Roman"/>
                <w:sz w:val="20"/>
                <w:szCs w:val="20"/>
                <w:lang w:eastAsia="ko-KR"/>
              </w:rPr>
              <w:t xml:space="preserve"> </w:t>
            </w:r>
            <w:r w:rsidRPr="00094B2B">
              <w:rPr>
                <w:rFonts w:ascii="Times New Roman" w:eastAsia="Calibri" w:hAnsi="Times New Roman" w:cs="Times New Roman"/>
                <w:color w:val="FF0000"/>
                <w:sz w:val="20"/>
                <w:szCs w:val="20"/>
                <w:lang w:eastAsia="ko-KR"/>
              </w:rPr>
              <w:t>≥0</w:t>
            </w:r>
            <w:r w:rsidRPr="00094B2B">
              <w:rPr>
                <w:rFonts w:ascii="Times New Roman" w:eastAsia="Calibri" w:hAnsi="Times New Roman" w:cs="Times New Roman"/>
                <w:sz w:val="20"/>
                <w:szCs w:val="20"/>
                <w:lang w:eastAsia="ko-KR"/>
              </w:rPr>
              <w:t xml:space="preserve"> </w:t>
            </w:r>
            <w:r w:rsidRPr="00094B2B">
              <w:rPr>
                <w:rFonts w:ascii="Times New Roman" w:eastAsia="Calibri" w:hAnsi="Times New Roman" w:cs="Times New Roman"/>
                <w:strike/>
                <w:color w:val="FF0000"/>
                <w:sz w:val="20"/>
                <w:szCs w:val="20"/>
                <w:lang w:eastAsia="ko-KR"/>
              </w:rPr>
              <w:t>&gt;1</w:t>
            </w:r>
            <w:r w:rsidRPr="00094B2B">
              <w:rPr>
                <w:rFonts w:ascii="Times New Roman" w:eastAsia="Calibri" w:hAnsi="Times New Roman" w:cs="Times New Roman"/>
                <w:sz w:val="20"/>
                <w:szCs w:val="20"/>
                <w:lang w:eastAsia="ko-KR"/>
              </w:rPr>
              <w:t xml:space="preserve">)  </w:t>
            </w:r>
          </w:p>
          <w:p w14:paraId="47BA0CC4" w14:textId="77777777" w:rsidR="00094B2B" w:rsidRPr="00094B2B" w:rsidRDefault="00094B2B" w:rsidP="00094B2B">
            <w:pPr>
              <w:numPr>
                <w:ilvl w:val="0"/>
                <w:numId w:val="41"/>
              </w:numPr>
              <w:spacing w:beforeLines="50" w:before="120" w:after="0" w:line="252" w:lineRule="auto"/>
              <w:contextualSpacing/>
              <w:rPr>
                <w:rFonts w:ascii="Times New Roman" w:eastAsia="Times New Roman" w:hAnsi="Times New Roman" w:cs="Times New Roman"/>
                <w:strike/>
                <w:color w:val="FF0000"/>
                <w:sz w:val="20"/>
                <w:szCs w:val="20"/>
                <w:lang w:eastAsia="ko-KR"/>
              </w:rPr>
            </w:pPr>
            <w:r w:rsidRPr="00094B2B">
              <w:rPr>
                <w:rFonts w:ascii="Times New Roman" w:hAnsi="Times New Roman" w:cs="Times New Roman"/>
                <w:sz w:val="20"/>
                <w:szCs w:val="20"/>
                <w:lang w:eastAsia="ko-KR"/>
              </w:rPr>
              <w:t xml:space="preserve">FFS: if there is a limit on the maximum deferral </w:t>
            </w:r>
            <w:r w:rsidRPr="00094B2B">
              <w:rPr>
                <w:rFonts w:ascii="Times New Roman" w:hAnsi="Times New Roman" w:cs="Times New Roman"/>
                <w:strike/>
                <w:color w:val="FF0000"/>
                <w:sz w:val="20"/>
                <w:szCs w:val="20"/>
                <w:lang w:eastAsia="ko-KR"/>
              </w:rPr>
              <w:t>given in terms of</w:t>
            </w:r>
            <w:r w:rsidRPr="00094B2B">
              <w:rPr>
                <w:rFonts w:ascii="Times New Roman" w:hAnsi="Times New Roman" w:cs="Times New Roman"/>
                <w:sz w:val="20"/>
                <w:szCs w:val="20"/>
                <w:lang w:eastAsia="ko-KR"/>
              </w:rPr>
              <w:t xml:space="preserve"> </w:t>
            </w:r>
            <w:r w:rsidRPr="00094B2B">
              <w:rPr>
                <w:rFonts w:ascii="Times New Roman" w:hAnsi="Times New Roman" w:cs="Times New Roman"/>
                <w:strike/>
                <w:color w:val="FF0000"/>
                <w:sz w:val="20"/>
                <w:szCs w:val="20"/>
                <w:lang w:eastAsia="ko-KR"/>
              </w:rPr>
              <w:t xml:space="preserve">e.g. </w:t>
            </w:r>
            <w:r w:rsidRPr="00094B2B">
              <w:rPr>
                <w:rFonts w:ascii="Times New Roman" w:hAnsi="Times New Roman" w:cs="Times New Roman"/>
                <w:i/>
                <w:iCs/>
                <w:strike/>
                <w:color w:val="FF0000"/>
                <w:sz w:val="20"/>
                <w:szCs w:val="20"/>
                <w:lang w:eastAsia="ko-KR"/>
              </w:rPr>
              <w:t>k1</w:t>
            </w:r>
            <w:r w:rsidRPr="00094B2B">
              <w:rPr>
                <w:rFonts w:ascii="Times New Roman" w:hAnsi="Times New Roman" w:cs="Times New Roman"/>
                <w:i/>
                <w:iCs/>
                <w:strike/>
                <w:color w:val="FF0000"/>
                <w:sz w:val="20"/>
                <w:szCs w:val="20"/>
                <w:vertAlign w:val="subscript"/>
                <w:lang w:eastAsia="ko-KR"/>
              </w:rPr>
              <w:t>def</w:t>
            </w:r>
            <w:r w:rsidRPr="00094B2B">
              <w:rPr>
                <w:rFonts w:ascii="Times New Roman" w:hAnsi="Times New Roman" w:cs="Times New Roman"/>
                <w:strike/>
                <w:color w:val="FF0000"/>
                <w:sz w:val="20"/>
                <w:szCs w:val="20"/>
                <w:lang w:eastAsia="ko-KR"/>
              </w:rPr>
              <w:t xml:space="preserve"> &lt;=X or </w:t>
            </w:r>
            <w:r w:rsidRPr="00094B2B">
              <w:rPr>
                <w:rFonts w:ascii="Times New Roman" w:hAnsi="Times New Roman" w:cs="Times New Roman"/>
                <w:i/>
                <w:iCs/>
                <w:strike/>
                <w:color w:val="FF0000"/>
                <w:sz w:val="20"/>
                <w:szCs w:val="20"/>
                <w:lang w:eastAsia="ko-KR"/>
              </w:rPr>
              <w:t>k1+k1</w:t>
            </w:r>
            <w:r w:rsidRPr="00094B2B">
              <w:rPr>
                <w:rFonts w:ascii="Times New Roman" w:hAnsi="Times New Roman" w:cs="Times New Roman"/>
                <w:i/>
                <w:iCs/>
                <w:strike/>
                <w:color w:val="FF0000"/>
                <w:sz w:val="20"/>
                <w:szCs w:val="20"/>
                <w:vertAlign w:val="subscript"/>
                <w:lang w:eastAsia="ko-KR"/>
              </w:rPr>
              <w:t>def</w:t>
            </w:r>
            <w:r w:rsidRPr="00094B2B">
              <w:rPr>
                <w:rFonts w:ascii="Times New Roman" w:hAnsi="Times New Roman" w:cs="Times New Roman"/>
                <w:strike/>
                <w:color w:val="FF0000"/>
                <w:sz w:val="20"/>
                <w:szCs w:val="20"/>
                <w:lang w:eastAsia="ko-KR"/>
              </w:rPr>
              <w:t xml:space="preserve"> &lt;=X</w:t>
            </w:r>
          </w:p>
          <w:p w14:paraId="47889DF5" w14:textId="77777777" w:rsidR="00094B2B" w:rsidRPr="00094B2B" w:rsidRDefault="00094B2B" w:rsidP="00094B2B">
            <w:pPr>
              <w:ind w:left="720"/>
              <w:contextualSpacing/>
              <w:rPr>
                <w:rFonts w:ascii="Times New Roman" w:eastAsia="Calibri" w:hAnsi="Times New Roman" w:cs="Times New Roman"/>
                <w:sz w:val="20"/>
                <w:szCs w:val="20"/>
              </w:rPr>
            </w:pPr>
          </w:p>
          <w:p w14:paraId="5F20A947" w14:textId="77777777" w:rsidR="00094B2B" w:rsidRPr="00094B2B" w:rsidRDefault="00094B2B" w:rsidP="00094B2B">
            <w:pPr>
              <w:rPr>
                <w:rFonts w:ascii="Times New Roman" w:hAnsi="Times New Roman" w:cs="Times New Roman"/>
                <w:sz w:val="20"/>
                <w:szCs w:val="20"/>
              </w:rPr>
            </w:pPr>
            <w:r w:rsidRPr="00094B2B">
              <w:rPr>
                <w:rFonts w:ascii="Times New Roman" w:hAnsi="Times New Roman" w:cs="Times New Roman"/>
                <w:sz w:val="20"/>
                <w:szCs w:val="20"/>
                <w:highlight w:val="green"/>
              </w:rPr>
              <w:t>Agreements</w:t>
            </w:r>
            <w:r w:rsidRPr="00094B2B">
              <w:rPr>
                <w:rFonts w:ascii="Times New Roman" w:hAnsi="Times New Roman" w:cs="Times New Roman"/>
                <w:sz w:val="20"/>
                <w:szCs w:val="20"/>
              </w:rPr>
              <w:t>: For SPS HARQ-ACK deferral, for the determination of valid symbols in the initial slot/sub-slot a collision with semi-static DL symbols, SSB and CORESET#0 is regarded as ‘invalid’ or ‘no symbols for UL transmission’.</w:t>
            </w:r>
          </w:p>
          <w:p w14:paraId="030AEA81" w14:textId="77777777" w:rsidR="00094B2B" w:rsidRPr="00094B2B" w:rsidRDefault="00094B2B" w:rsidP="00094B2B">
            <w:pPr>
              <w:rPr>
                <w:rFonts w:ascii="Times New Roman" w:hAnsi="Times New Roman" w:cs="Times New Roman"/>
                <w:sz w:val="20"/>
                <w:szCs w:val="20"/>
              </w:rPr>
            </w:pPr>
          </w:p>
          <w:p w14:paraId="54D304F1" w14:textId="77777777" w:rsidR="00094B2B" w:rsidRPr="00094B2B" w:rsidRDefault="00094B2B" w:rsidP="00094B2B">
            <w:pPr>
              <w:rPr>
                <w:rFonts w:ascii="Times New Roman" w:hAnsi="Times New Roman" w:cs="Times New Roman"/>
                <w:sz w:val="20"/>
                <w:szCs w:val="20"/>
              </w:rPr>
            </w:pPr>
            <w:r w:rsidRPr="00094B2B">
              <w:rPr>
                <w:rFonts w:ascii="Times New Roman" w:hAnsi="Times New Roman" w:cs="Times New Roman"/>
                <w:sz w:val="20"/>
                <w:szCs w:val="20"/>
                <w:highlight w:val="green"/>
              </w:rPr>
              <w:t>Agreements</w:t>
            </w:r>
            <w:r w:rsidRPr="00094B2B">
              <w:rPr>
                <w:rFonts w:ascii="Times New Roman" w:hAnsi="Times New Roman" w:cs="Times New Roman"/>
                <w:sz w:val="20"/>
                <w:szCs w:val="20"/>
              </w:rPr>
              <w:t xml:space="preserve">: </w:t>
            </w:r>
            <w:r w:rsidRPr="00094B2B">
              <w:rPr>
                <w:rStyle w:val="Strong"/>
                <w:rFonts w:ascii="Times New Roman" w:hAnsi="Times New Roman" w:cs="Times New Roman"/>
                <w:b w:val="0"/>
                <w:bCs w:val="0"/>
                <w:sz w:val="20"/>
                <w:szCs w:val="20"/>
              </w:rPr>
              <w:t>For further study on</w:t>
            </w:r>
            <w:r w:rsidRPr="00094B2B">
              <w:rPr>
                <w:rStyle w:val="apple-converted-space"/>
                <w:rFonts w:ascii="Times New Roman" w:hAnsi="Times New Roman" w:cs="Times New Roman"/>
                <w:sz w:val="20"/>
                <w:szCs w:val="20"/>
              </w:rPr>
              <w:t> </w:t>
            </w:r>
            <w:r w:rsidRPr="00094B2B">
              <w:rPr>
                <w:rStyle w:val="Strong"/>
                <w:rFonts w:ascii="Times New Roman" w:hAnsi="Times New Roman" w:cs="Times New Roman"/>
                <w:b w:val="0"/>
                <w:bCs w:val="0"/>
                <w:sz w:val="20"/>
                <w:szCs w:val="20"/>
              </w:rPr>
              <w:t>whether and how to support</w:t>
            </w:r>
            <w:r w:rsidRPr="00094B2B">
              <w:rPr>
                <w:rStyle w:val="apple-converted-space"/>
                <w:rFonts w:ascii="Times New Roman" w:hAnsi="Times New Roman" w:cs="Times New Roman"/>
                <w:sz w:val="20"/>
                <w:szCs w:val="20"/>
              </w:rPr>
              <w:t> </w:t>
            </w:r>
            <w:r w:rsidRPr="00094B2B">
              <w:rPr>
                <w:rStyle w:val="Strong"/>
                <w:rFonts w:ascii="Times New Roman" w:hAnsi="Times New Roman" w:cs="Times New Roman"/>
                <w:b w:val="0"/>
                <w:bCs w:val="0"/>
                <w:sz w:val="20"/>
                <w:szCs w:val="20"/>
              </w:rPr>
              <w:t>PUCCH carrier switching</w:t>
            </w:r>
            <w:r w:rsidRPr="00094B2B">
              <w:rPr>
                <w:rStyle w:val="apple-converted-space"/>
                <w:rFonts w:ascii="Times New Roman" w:hAnsi="Times New Roman" w:cs="Times New Roman"/>
                <w:sz w:val="20"/>
                <w:szCs w:val="20"/>
              </w:rPr>
              <w:t> </w:t>
            </w:r>
            <w:r w:rsidRPr="00094B2B">
              <w:rPr>
                <w:rStyle w:val="Strong"/>
                <w:rFonts w:ascii="Times New Roman" w:hAnsi="Times New Roman" w:cs="Times New Roman"/>
                <w:b w:val="0"/>
                <w:bCs w:val="0"/>
                <w:color w:val="FF0000"/>
                <w:sz w:val="20"/>
                <w:szCs w:val="20"/>
              </w:rPr>
              <w:t>in a PUCCH group</w:t>
            </w:r>
            <w:r w:rsidRPr="00094B2B">
              <w:rPr>
                <w:rStyle w:val="Strong"/>
                <w:rFonts w:ascii="Times New Roman" w:hAnsi="Times New Roman" w:cs="Times New Roman"/>
                <w:b w:val="0"/>
                <w:bCs w:val="0"/>
                <w:sz w:val="20"/>
                <w:szCs w:val="20"/>
              </w:rPr>
              <w:t>, focus on the following three alternatives:</w:t>
            </w:r>
          </w:p>
          <w:p w14:paraId="3E718697" w14:textId="77777777" w:rsidR="00094B2B" w:rsidRPr="00094B2B" w:rsidRDefault="00094B2B" w:rsidP="00094B2B">
            <w:pPr>
              <w:pStyle w:val="listparagraph0"/>
              <w:numPr>
                <w:ilvl w:val="0"/>
                <w:numId w:val="42"/>
              </w:numPr>
              <w:spacing w:before="0" w:beforeAutospacing="0" w:after="0" w:afterAutospacing="0"/>
              <w:rPr>
                <w:rStyle w:val="Strong"/>
                <w:rFonts w:ascii="Times New Roman" w:eastAsia="Times New Roman" w:hAnsi="Times New Roman" w:cs="Times New Roman"/>
                <w:b w:val="0"/>
                <w:bCs w:val="0"/>
                <w:sz w:val="20"/>
                <w:szCs w:val="20"/>
              </w:rPr>
            </w:pPr>
            <w:r w:rsidRPr="00094B2B">
              <w:rPr>
                <w:rStyle w:val="Strong"/>
                <w:rFonts w:ascii="Times New Roman" w:eastAsia="Times New Roman" w:hAnsi="Times New Roman" w:cs="Times New Roman"/>
                <w:b w:val="0"/>
                <w:bCs w:val="0"/>
                <w:sz w:val="20"/>
                <w:szCs w:val="20"/>
              </w:rPr>
              <w:t>Alt. 1: PUCCH carrier switching is based dynamic indication in DCI</w:t>
            </w:r>
          </w:p>
          <w:p w14:paraId="2445350F" w14:textId="77777777" w:rsidR="00094B2B" w:rsidRPr="00094B2B" w:rsidRDefault="00094B2B" w:rsidP="00094B2B">
            <w:pPr>
              <w:pStyle w:val="listparagraph0"/>
              <w:numPr>
                <w:ilvl w:val="0"/>
                <w:numId w:val="42"/>
              </w:numPr>
              <w:spacing w:before="0" w:beforeAutospacing="0" w:after="0" w:afterAutospacing="0"/>
              <w:rPr>
                <w:rFonts w:ascii="Times New Roman" w:hAnsi="Times New Roman" w:cs="Times New Roman"/>
                <w:sz w:val="20"/>
                <w:szCs w:val="20"/>
              </w:rPr>
            </w:pPr>
            <w:r w:rsidRPr="00094B2B">
              <w:rPr>
                <w:rStyle w:val="Strong"/>
                <w:rFonts w:ascii="Times New Roman" w:eastAsia="Times New Roman" w:hAnsi="Times New Roman" w:cs="Times New Roman"/>
                <w:b w:val="0"/>
                <w:bCs w:val="0"/>
                <w:sz w:val="20"/>
                <w:szCs w:val="20"/>
              </w:rPr>
              <w:t>Alt. 2B: PUCCH carrier switching is based on certain (semi-static) rules</w:t>
            </w:r>
          </w:p>
          <w:p w14:paraId="0E115100" w14:textId="77777777" w:rsidR="00094B2B" w:rsidRPr="00094B2B" w:rsidRDefault="00094B2B" w:rsidP="00094B2B">
            <w:pPr>
              <w:pStyle w:val="listparagraph0"/>
              <w:numPr>
                <w:ilvl w:val="0"/>
                <w:numId w:val="42"/>
              </w:numPr>
              <w:spacing w:before="0" w:beforeAutospacing="0" w:after="0" w:afterAutospacing="0"/>
              <w:rPr>
                <w:rFonts w:ascii="Times New Roman" w:eastAsia="Times New Roman" w:hAnsi="Times New Roman" w:cs="Times New Roman"/>
                <w:sz w:val="20"/>
                <w:szCs w:val="20"/>
              </w:rPr>
            </w:pPr>
            <w:r w:rsidRPr="00094B2B">
              <w:rPr>
                <w:rStyle w:val="Strong"/>
                <w:rFonts w:ascii="Times New Roman" w:eastAsia="Times New Roman" w:hAnsi="Times New Roman" w:cs="Times New Roman"/>
                <w:b w:val="0"/>
                <w:bCs w:val="0"/>
                <w:sz w:val="20"/>
                <w:szCs w:val="20"/>
              </w:rPr>
              <w:t>Alt. 2C: PUCCH carrier switching is based on RRC configured PUCCH cell timing pattern of applicable PUCCH cells</w:t>
            </w:r>
          </w:p>
          <w:p w14:paraId="495D2A97" w14:textId="77777777" w:rsidR="00094B2B" w:rsidRPr="00094B2B" w:rsidRDefault="00094B2B" w:rsidP="00094B2B">
            <w:pPr>
              <w:pStyle w:val="listparagraph0"/>
              <w:numPr>
                <w:ilvl w:val="0"/>
                <w:numId w:val="42"/>
              </w:numPr>
              <w:spacing w:before="0" w:beforeAutospacing="0" w:after="0" w:afterAutospacing="0"/>
              <w:rPr>
                <w:rFonts w:ascii="Times New Roman" w:eastAsia="Times New Roman" w:hAnsi="Times New Roman" w:cs="Times New Roman"/>
                <w:sz w:val="20"/>
                <w:szCs w:val="20"/>
              </w:rPr>
            </w:pPr>
            <w:r w:rsidRPr="00094B2B">
              <w:rPr>
                <w:rStyle w:val="Emphasis"/>
                <w:rFonts w:ascii="Times New Roman" w:eastAsia="Times New Roman" w:hAnsi="Times New Roman" w:cs="Times New Roman"/>
                <w:sz w:val="20"/>
                <w:szCs w:val="20"/>
              </w:rPr>
              <w:t xml:space="preserve">Note: In above alternatives, it is assumed that HARQ-ACK corresponding to PDSCH received on a </w:t>
            </w:r>
            <w:proofErr w:type="spellStart"/>
            <w:r w:rsidRPr="00094B2B">
              <w:rPr>
                <w:rStyle w:val="Emphasis"/>
                <w:rFonts w:ascii="Times New Roman" w:eastAsia="Times New Roman" w:hAnsi="Times New Roman" w:cs="Times New Roman"/>
                <w:sz w:val="20"/>
                <w:szCs w:val="20"/>
              </w:rPr>
              <w:t>Pcell</w:t>
            </w:r>
            <w:proofErr w:type="spellEnd"/>
            <w:r w:rsidRPr="00094B2B">
              <w:rPr>
                <w:rStyle w:val="Emphasis"/>
                <w:rFonts w:ascii="Times New Roman" w:eastAsia="Times New Roman" w:hAnsi="Times New Roman" w:cs="Times New Roman"/>
                <w:sz w:val="20"/>
                <w:szCs w:val="20"/>
              </w:rPr>
              <w:t>/</w:t>
            </w:r>
            <w:proofErr w:type="spellStart"/>
            <w:r w:rsidRPr="00094B2B">
              <w:rPr>
                <w:rStyle w:val="Emphasis"/>
                <w:rFonts w:ascii="Times New Roman" w:eastAsia="Times New Roman" w:hAnsi="Times New Roman" w:cs="Times New Roman"/>
                <w:sz w:val="20"/>
                <w:szCs w:val="20"/>
              </w:rPr>
              <w:t>PScell</w:t>
            </w:r>
            <w:proofErr w:type="spellEnd"/>
            <w:r w:rsidRPr="00094B2B">
              <w:rPr>
                <w:rStyle w:val="Emphasis"/>
                <w:rFonts w:ascii="Times New Roman" w:eastAsia="Times New Roman" w:hAnsi="Times New Roman" w:cs="Times New Roman"/>
                <w:sz w:val="20"/>
                <w:szCs w:val="20"/>
              </w:rPr>
              <w:t xml:space="preserve"> or an </w:t>
            </w:r>
            <w:proofErr w:type="spellStart"/>
            <w:r w:rsidRPr="00094B2B">
              <w:rPr>
                <w:rStyle w:val="Emphasis"/>
                <w:rFonts w:ascii="Times New Roman" w:eastAsia="Times New Roman" w:hAnsi="Times New Roman" w:cs="Times New Roman"/>
                <w:sz w:val="20"/>
                <w:szCs w:val="20"/>
              </w:rPr>
              <w:t>Scell</w:t>
            </w:r>
            <w:proofErr w:type="spellEnd"/>
            <w:r w:rsidRPr="00094B2B">
              <w:rPr>
                <w:rStyle w:val="Emphasis"/>
                <w:rFonts w:ascii="Times New Roman" w:eastAsia="Times New Roman" w:hAnsi="Times New Roman" w:cs="Times New Roman"/>
                <w:sz w:val="20"/>
                <w:szCs w:val="20"/>
              </w:rPr>
              <w:t xml:space="preserve"> in a PUCCH group, can be sent on a PUCCH on</w:t>
            </w:r>
            <w:r w:rsidRPr="00094B2B">
              <w:rPr>
                <w:rStyle w:val="apple-converted-space"/>
                <w:rFonts w:ascii="Times New Roman" w:eastAsia="Times New Roman" w:hAnsi="Times New Roman" w:cs="Times New Roman"/>
                <w:i/>
                <w:iCs/>
                <w:sz w:val="20"/>
                <w:szCs w:val="20"/>
              </w:rPr>
              <w:t> </w:t>
            </w:r>
            <w:r w:rsidRPr="00094B2B">
              <w:rPr>
                <w:rStyle w:val="Emphasis"/>
                <w:rFonts w:ascii="Times New Roman" w:eastAsia="Times New Roman" w:hAnsi="Times New Roman" w:cs="Times New Roman"/>
                <w:sz w:val="20"/>
                <w:szCs w:val="20"/>
              </w:rPr>
              <w:t xml:space="preserve">an </w:t>
            </w:r>
            <w:proofErr w:type="spellStart"/>
            <w:r w:rsidRPr="00094B2B">
              <w:rPr>
                <w:rStyle w:val="Emphasis"/>
                <w:rFonts w:ascii="Times New Roman" w:eastAsia="Times New Roman" w:hAnsi="Times New Roman" w:cs="Times New Roman"/>
                <w:sz w:val="20"/>
                <w:szCs w:val="20"/>
              </w:rPr>
              <w:t>Scell</w:t>
            </w:r>
            <w:proofErr w:type="spellEnd"/>
            <w:r w:rsidRPr="00094B2B">
              <w:rPr>
                <w:rStyle w:val="apple-converted-space"/>
                <w:rFonts w:ascii="Times New Roman" w:eastAsia="Times New Roman" w:hAnsi="Times New Roman" w:cs="Times New Roman"/>
                <w:i/>
                <w:iCs/>
                <w:sz w:val="20"/>
                <w:szCs w:val="20"/>
              </w:rPr>
              <w:t> </w:t>
            </w:r>
            <w:r w:rsidRPr="00094B2B">
              <w:rPr>
                <w:rStyle w:val="Emphasis"/>
                <w:rFonts w:ascii="Times New Roman" w:eastAsia="Times New Roman" w:hAnsi="Times New Roman" w:cs="Times New Roman"/>
                <w:sz w:val="20"/>
                <w:szCs w:val="20"/>
              </w:rPr>
              <w:t>also instead of</w:t>
            </w:r>
            <w:r w:rsidRPr="00094B2B">
              <w:rPr>
                <w:rStyle w:val="apple-converted-space"/>
                <w:rFonts w:ascii="Times New Roman" w:eastAsia="Times New Roman" w:hAnsi="Times New Roman" w:cs="Times New Roman"/>
                <w:i/>
                <w:iCs/>
                <w:sz w:val="20"/>
                <w:szCs w:val="20"/>
              </w:rPr>
              <w:t> </w:t>
            </w:r>
            <w:r w:rsidRPr="00094B2B">
              <w:rPr>
                <w:rStyle w:val="Emphasis"/>
                <w:rFonts w:ascii="Times New Roman" w:eastAsia="Times New Roman" w:hAnsi="Times New Roman" w:cs="Times New Roman"/>
                <w:sz w:val="20"/>
                <w:szCs w:val="20"/>
              </w:rPr>
              <w:t>only on</w:t>
            </w:r>
            <w:r w:rsidRPr="00094B2B">
              <w:rPr>
                <w:rStyle w:val="apple-converted-space"/>
                <w:rFonts w:ascii="Times New Roman" w:eastAsia="Times New Roman" w:hAnsi="Times New Roman" w:cs="Times New Roman"/>
                <w:i/>
                <w:iCs/>
                <w:sz w:val="20"/>
                <w:szCs w:val="20"/>
              </w:rPr>
              <w:t> </w:t>
            </w:r>
            <w:proofErr w:type="spellStart"/>
            <w:r w:rsidRPr="00094B2B">
              <w:rPr>
                <w:rStyle w:val="Emphasis"/>
                <w:rFonts w:ascii="Times New Roman" w:eastAsia="Times New Roman" w:hAnsi="Times New Roman" w:cs="Times New Roman"/>
                <w:sz w:val="20"/>
                <w:szCs w:val="20"/>
              </w:rPr>
              <w:t>Pcell</w:t>
            </w:r>
            <w:proofErr w:type="spellEnd"/>
            <w:r w:rsidRPr="00094B2B">
              <w:rPr>
                <w:rStyle w:val="Emphasis"/>
                <w:rFonts w:ascii="Times New Roman" w:eastAsia="Times New Roman" w:hAnsi="Times New Roman" w:cs="Times New Roman"/>
                <w:sz w:val="20"/>
                <w:szCs w:val="20"/>
              </w:rPr>
              <w:t>/</w:t>
            </w:r>
            <w:proofErr w:type="spellStart"/>
            <w:r w:rsidRPr="00094B2B">
              <w:rPr>
                <w:rStyle w:val="Emphasis"/>
                <w:rFonts w:ascii="Times New Roman" w:eastAsia="Times New Roman" w:hAnsi="Times New Roman" w:cs="Times New Roman"/>
                <w:sz w:val="20"/>
                <w:szCs w:val="20"/>
              </w:rPr>
              <w:t>PScell</w:t>
            </w:r>
            <w:proofErr w:type="spellEnd"/>
            <w:r w:rsidRPr="00094B2B">
              <w:rPr>
                <w:rStyle w:val="Emphasis"/>
                <w:rFonts w:ascii="Times New Roman" w:eastAsia="Times New Roman" w:hAnsi="Times New Roman" w:cs="Times New Roman"/>
                <w:sz w:val="20"/>
                <w:szCs w:val="20"/>
              </w:rPr>
              <w:t>/PUCCH-</w:t>
            </w:r>
            <w:proofErr w:type="spellStart"/>
            <w:r w:rsidRPr="00094B2B">
              <w:rPr>
                <w:rStyle w:val="Emphasis"/>
                <w:rFonts w:ascii="Times New Roman" w:eastAsia="Times New Roman" w:hAnsi="Times New Roman" w:cs="Times New Roman"/>
                <w:sz w:val="20"/>
                <w:szCs w:val="20"/>
              </w:rPr>
              <w:t>SCell</w:t>
            </w:r>
            <w:proofErr w:type="spellEnd"/>
            <w:r w:rsidRPr="00094B2B">
              <w:rPr>
                <w:rStyle w:val="apple-converted-space"/>
                <w:rFonts w:ascii="Times New Roman" w:eastAsia="Times New Roman" w:hAnsi="Times New Roman" w:cs="Times New Roman"/>
                <w:i/>
                <w:iCs/>
                <w:sz w:val="20"/>
                <w:szCs w:val="20"/>
              </w:rPr>
              <w:t> </w:t>
            </w:r>
            <w:r w:rsidRPr="00094B2B">
              <w:rPr>
                <w:rStyle w:val="Emphasis"/>
                <w:rFonts w:ascii="Times New Roman" w:eastAsia="Times New Roman" w:hAnsi="Times New Roman" w:cs="Times New Roman"/>
                <w:sz w:val="20"/>
                <w:szCs w:val="20"/>
              </w:rPr>
              <w:t xml:space="preserve">in the same PUCCH group, as opposed to Rel-16 where HARQ-ACK corresponding to PDSCH received on a </w:t>
            </w:r>
            <w:proofErr w:type="spellStart"/>
            <w:r w:rsidRPr="00094B2B">
              <w:rPr>
                <w:rStyle w:val="Emphasis"/>
                <w:rFonts w:ascii="Times New Roman" w:eastAsia="Times New Roman" w:hAnsi="Times New Roman" w:cs="Times New Roman"/>
                <w:sz w:val="20"/>
                <w:szCs w:val="20"/>
              </w:rPr>
              <w:t>Pcell</w:t>
            </w:r>
            <w:proofErr w:type="spellEnd"/>
            <w:r w:rsidRPr="00094B2B">
              <w:rPr>
                <w:rStyle w:val="Emphasis"/>
                <w:rFonts w:ascii="Times New Roman" w:eastAsia="Times New Roman" w:hAnsi="Times New Roman" w:cs="Times New Roman"/>
                <w:sz w:val="20"/>
                <w:szCs w:val="20"/>
              </w:rPr>
              <w:t>/</w:t>
            </w:r>
            <w:proofErr w:type="spellStart"/>
            <w:r w:rsidRPr="00094B2B">
              <w:rPr>
                <w:rStyle w:val="Emphasis"/>
                <w:rFonts w:ascii="Times New Roman" w:eastAsia="Times New Roman" w:hAnsi="Times New Roman" w:cs="Times New Roman"/>
                <w:sz w:val="20"/>
                <w:szCs w:val="20"/>
              </w:rPr>
              <w:t>PScell</w:t>
            </w:r>
            <w:proofErr w:type="spellEnd"/>
            <w:r w:rsidRPr="00094B2B">
              <w:rPr>
                <w:rStyle w:val="Emphasis"/>
                <w:rFonts w:ascii="Times New Roman" w:eastAsia="Times New Roman" w:hAnsi="Times New Roman" w:cs="Times New Roman"/>
                <w:sz w:val="20"/>
                <w:szCs w:val="20"/>
              </w:rPr>
              <w:t xml:space="preserve"> or an </w:t>
            </w:r>
            <w:proofErr w:type="spellStart"/>
            <w:r w:rsidRPr="00094B2B">
              <w:rPr>
                <w:rStyle w:val="Emphasis"/>
                <w:rFonts w:ascii="Times New Roman" w:eastAsia="Times New Roman" w:hAnsi="Times New Roman" w:cs="Times New Roman"/>
                <w:sz w:val="20"/>
                <w:szCs w:val="20"/>
              </w:rPr>
              <w:t>Scell</w:t>
            </w:r>
            <w:proofErr w:type="spellEnd"/>
            <w:r w:rsidRPr="00094B2B">
              <w:rPr>
                <w:rStyle w:val="Emphasis"/>
                <w:rFonts w:ascii="Times New Roman" w:eastAsia="Times New Roman" w:hAnsi="Times New Roman" w:cs="Times New Roman"/>
                <w:sz w:val="20"/>
                <w:szCs w:val="20"/>
              </w:rPr>
              <w:t xml:space="preserve"> in a PUCCH group can only be sent on </w:t>
            </w:r>
            <w:proofErr w:type="spellStart"/>
            <w:r w:rsidRPr="00094B2B">
              <w:rPr>
                <w:rStyle w:val="Emphasis"/>
                <w:rFonts w:ascii="Times New Roman" w:eastAsia="Times New Roman" w:hAnsi="Times New Roman" w:cs="Times New Roman"/>
                <w:sz w:val="20"/>
                <w:szCs w:val="20"/>
              </w:rPr>
              <w:t>Pcell</w:t>
            </w:r>
            <w:proofErr w:type="spellEnd"/>
            <w:r w:rsidRPr="00094B2B">
              <w:rPr>
                <w:rStyle w:val="Emphasis"/>
                <w:rFonts w:ascii="Times New Roman" w:eastAsia="Times New Roman" w:hAnsi="Times New Roman" w:cs="Times New Roman"/>
                <w:sz w:val="20"/>
                <w:szCs w:val="20"/>
              </w:rPr>
              <w:t>/</w:t>
            </w:r>
            <w:proofErr w:type="spellStart"/>
            <w:r w:rsidRPr="00094B2B">
              <w:rPr>
                <w:rStyle w:val="Emphasis"/>
                <w:rFonts w:ascii="Times New Roman" w:eastAsia="Times New Roman" w:hAnsi="Times New Roman" w:cs="Times New Roman"/>
                <w:sz w:val="20"/>
                <w:szCs w:val="20"/>
              </w:rPr>
              <w:t>PScell</w:t>
            </w:r>
            <w:proofErr w:type="spellEnd"/>
            <w:r w:rsidRPr="00094B2B">
              <w:rPr>
                <w:rStyle w:val="Emphasis"/>
                <w:rFonts w:ascii="Times New Roman" w:eastAsia="Times New Roman" w:hAnsi="Times New Roman" w:cs="Times New Roman"/>
                <w:sz w:val="20"/>
                <w:szCs w:val="20"/>
              </w:rPr>
              <w:t>/PUCCH-</w:t>
            </w:r>
            <w:proofErr w:type="spellStart"/>
            <w:r w:rsidRPr="00094B2B">
              <w:rPr>
                <w:rStyle w:val="Emphasis"/>
                <w:rFonts w:ascii="Times New Roman" w:eastAsia="Times New Roman" w:hAnsi="Times New Roman" w:cs="Times New Roman"/>
                <w:sz w:val="20"/>
                <w:szCs w:val="20"/>
              </w:rPr>
              <w:t>SCell</w:t>
            </w:r>
            <w:proofErr w:type="spellEnd"/>
            <w:r w:rsidRPr="00094B2B">
              <w:rPr>
                <w:rStyle w:val="Emphasis"/>
                <w:rFonts w:ascii="Times New Roman" w:eastAsia="Times New Roman" w:hAnsi="Times New Roman" w:cs="Times New Roman"/>
                <w:sz w:val="20"/>
                <w:szCs w:val="20"/>
              </w:rPr>
              <w:t xml:space="preserve"> in the same PUCCH group.</w:t>
            </w:r>
          </w:p>
          <w:p w14:paraId="5EECABC8" w14:textId="0E94AB96" w:rsidR="00094B2B" w:rsidRPr="00094B2B" w:rsidRDefault="00094B2B" w:rsidP="002F3295">
            <w:pPr>
              <w:pStyle w:val="listparagraph0"/>
              <w:numPr>
                <w:ilvl w:val="0"/>
                <w:numId w:val="42"/>
              </w:numPr>
              <w:spacing w:before="0" w:beforeAutospacing="0"/>
              <w:rPr>
                <w:rFonts w:ascii="Times New Roman" w:eastAsia="Times New Roman" w:hAnsi="Times New Roman" w:cs="Times New Roman"/>
                <w:i/>
                <w:iCs/>
                <w:sz w:val="20"/>
                <w:szCs w:val="20"/>
              </w:rPr>
            </w:pPr>
            <w:r w:rsidRPr="00094B2B">
              <w:rPr>
                <w:rStyle w:val="Strong"/>
                <w:rFonts w:ascii="Times New Roman" w:eastAsia="Times New Roman" w:hAnsi="Times New Roman" w:cs="Times New Roman"/>
                <w:b w:val="0"/>
                <w:bCs w:val="0"/>
                <w:i/>
                <w:iCs/>
                <w:sz w:val="20"/>
                <w:szCs w:val="20"/>
              </w:rPr>
              <w:t>Note: Realistic deployment scenarios including TDD configurations should be considered for the study</w:t>
            </w:r>
          </w:p>
        </w:tc>
      </w:tr>
    </w:tbl>
    <w:p w14:paraId="5CE17985" w14:textId="77777777" w:rsidR="001F6953" w:rsidRPr="00261380" w:rsidRDefault="001F6953" w:rsidP="002F3295">
      <w:pPr>
        <w:pStyle w:val="BodyText"/>
      </w:pPr>
    </w:p>
    <w:p w14:paraId="4735988B" w14:textId="402BF743" w:rsidR="00D70AF3" w:rsidRPr="00261380" w:rsidRDefault="00D70AF3" w:rsidP="002F3295">
      <w:pPr>
        <w:pStyle w:val="BodyText"/>
        <w:rPr>
          <w:sz w:val="20"/>
          <w:szCs w:val="20"/>
        </w:rPr>
      </w:pPr>
      <w:r w:rsidRPr="00261380">
        <w:rPr>
          <w:sz w:val="20"/>
          <w:szCs w:val="20"/>
        </w:rPr>
        <w:t xml:space="preserve">In this contribution, we </w:t>
      </w:r>
      <w:r w:rsidR="00094B2B">
        <w:rPr>
          <w:sz w:val="20"/>
          <w:szCs w:val="20"/>
        </w:rPr>
        <w:t>our views on</w:t>
      </w:r>
      <w:r w:rsidR="001A1C8D" w:rsidRPr="00261380">
        <w:rPr>
          <w:sz w:val="20"/>
          <w:szCs w:val="20"/>
        </w:rPr>
        <w:t xml:space="preserve"> </w:t>
      </w:r>
      <w:r w:rsidRPr="00261380">
        <w:rPr>
          <w:sz w:val="20"/>
          <w:szCs w:val="20"/>
        </w:rPr>
        <w:t xml:space="preserve">solutions </w:t>
      </w:r>
      <w:r w:rsidR="001A1C8D" w:rsidRPr="00261380">
        <w:rPr>
          <w:sz w:val="20"/>
          <w:szCs w:val="20"/>
        </w:rPr>
        <w:t>to support</w:t>
      </w:r>
      <w:r w:rsidRPr="00261380">
        <w:rPr>
          <w:sz w:val="20"/>
          <w:szCs w:val="20"/>
        </w:rPr>
        <w:t xml:space="preserve"> </w:t>
      </w:r>
      <w:r w:rsidR="00094B2B">
        <w:rPr>
          <w:sz w:val="20"/>
          <w:szCs w:val="20"/>
        </w:rPr>
        <w:t xml:space="preserve">different </w:t>
      </w:r>
      <w:r w:rsidR="00501F16" w:rsidRPr="00261380">
        <w:rPr>
          <w:sz w:val="20"/>
          <w:szCs w:val="20"/>
        </w:rPr>
        <w:t xml:space="preserve">Rel-17 </w:t>
      </w:r>
      <w:r w:rsidR="00094B2B" w:rsidRPr="00261380">
        <w:rPr>
          <w:sz w:val="20"/>
          <w:szCs w:val="20"/>
        </w:rPr>
        <w:t xml:space="preserve">HARQ-ACK </w:t>
      </w:r>
      <w:r w:rsidR="00501F16" w:rsidRPr="00261380">
        <w:rPr>
          <w:sz w:val="20"/>
          <w:szCs w:val="20"/>
        </w:rPr>
        <w:t>enhancements</w:t>
      </w:r>
      <w:r w:rsidR="0008014C">
        <w:rPr>
          <w:sz w:val="20"/>
          <w:szCs w:val="20"/>
        </w:rPr>
        <w:t xml:space="preserve"> for </w:t>
      </w:r>
      <w:proofErr w:type="spellStart"/>
      <w:r w:rsidR="0008014C">
        <w:rPr>
          <w:sz w:val="20"/>
          <w:szCs w:val="20"/>
        </w:rPr>
        <w:t>IIoT</w:t>
      </w:r>
      <w:proofErr w:type="spellEnd"/>
      <w:r w:rsidR="0008014C">
        <w:rPr>
          <w:sz w:val="20"/>
          <w:szCs w:val="20"/>
        </w:rPr>
        <w:t>/URLLC</w:t>
      </w:r>
      <w:r w:rsidRPr="00261380">
        <w:rPr>
          <w:sz w:val="20"/>
          <w:szCs w:val="20"/>
        </w:rPr>
        <w:t>.</w:t>
      </w:r>
    </w:p>
    <w:p w14:paraId="4EF4401A" w14:textId="26B6CE40" w:rsidR="004000E8" w:rsidRDefault="00230D18" w:rsidP="00CE0424">
      <w:pPr>
        <w:pStyle w:val="Heading1"/>
      </w:pPr>
      <w:bookmarkStart w:id="3" w:name="_Ref178064866"/>
      <w:r>
        <w:t>2</w:t>
      </w:r>
      <w:r>
        <w:tab/>
      </w:r>
      <w:r w:rsidR="004000E8" w:rsidRPr="00CE0424">
        <w:t>Discussion</w:t>
      </w:r>
      <w:bookmarkEnd w:id="3"/>
    </w:p>
    <w:p w14:paraId="71F3EFEE" w14:textId="7AFC3DD6" w:rsidR="00B722B2" w:rsidRDefault="00B722B2" w:rsidP="00B722B2">
      <w:pPr>
        <w:pStyle w:val="Heading2"/>
      </w:pPr>
      <w:r>
        <w:t>2.1</w:t>
      </w:r>
      <w:r>
        <w:tab/>
      </w:r>
      <w:r w:rsidR="00B40ED2">
        <w:t xml:space="preserve">DL </w:t>
      </w:r>
      <w:r>
        <w:t xml:space="preserve">SPS HARQ-ACK </w:t>
      </w:r>
      <w:r w:rsidR="00E9582C">
        <w:t>deferral</w:t>
      </w:r>
    </w:p>
    <w:p w14:paraId="0D248AF5" w14:textId="1E0A2CF6" w:rsidR="001F6953" w:rsidRPr="00261380" w:rsidRDefault="002B07A7" w:rsidP="001F6953">
      <w:pPr>
        <w:rPr>
          <w:rFonts w:ascii="Arial" w:hAnsi="Arial"/>
          <w:sz w:val="20"/>
          <w:szCs w:val="20"/>
        </w:rPr>
      </w:pPr>
      <w:r>
        <w:rPr>
          <w:rFonts w:ascii="Arial" w:hAnsi="Arial"/>
          <w:sz w:val="20"/>
          <w:szCs w:val="20"/>
        </w:rPr>
        <w:t>It was agreed that SPS HARQ-ACK deferral is</w:t>
      </w:r>
      <w:r w:rsidR="00847302" w:rsidRPr="00261380">
        <w:rPr>
          <w:rFonts w:ascii="Arial" w:hAnsi="Arial"/>
          <w:sz w:val="20"/>
          <w:szCs w:val="20"/>
        </w:rPr>
        <w:t xml:space="preserve"> to</w:t>
      </w:r>
      <w:r>
        <w:rPr>
          <w:rFonts w:ascii="Arial" w:hAnsi="Arial"/>
          <w:sz w:val="20"/>
          <w:szCs w:val="20"/>
        </w:rPr>
        <w:t xml:space="preserve"> be</w:t>
      </w:r>
      <w:r w:rsidR="00847302" w:rsidRPr="00261380">
        <w:rPr>
          <w:rFonts w:ascii="Arial" w:hAnsi="Arial"/>
          <w:sz w:val="20"/>
          <w:szCs w:val="20"/>
        </w:rPr>
        <w:t xml:space="preserve"> support</w:t>
      </w:r>
      <w:r>
        <w:rPr>
          <w:rFonts w:ascii="Arial" w:hAnsi="Arial"/>
          <w:sz w:val="20"/>
          <w:szCs w:val="20"/>
        </w:rPr>
        <w:t>ed to address scenarios of potential SPS HARQ-ACK</w:t>
      </w:r>
      <w:r w:rsidR="00847302" w:rsidRPr="00261380">
        <w:rPr>
          <w:rFonts w:ascii="Arial" w:hAnsi="Arial"/>
          <w:sz w:val="20"/>
          <w:szCs w:val="20"/>
        </w:rPr>
        <w:t xml:space="preserve"> </w:t>
      </w:r>
      <w:r>
        <w:rPr>
          <w:rFonts w:ascii="Arial" w:hAnsi="Arial"/>
          <w:sz w:val="20"/>
          <w:szCs w:val="20"/>
        </w:rPr>
        <w:t xml:space="preserve">dropping due to mismatch of SPS periodicity, HARQ-ACK timing and valid UL symbols in the TDD pattern. </w:t>
      </w:r>
      <w:r w:rsidR="002D3B28">
        <w:rPr>
          <w:rFonts w:ascii="Arial" w:hAnsi="Arial"/>
          <w:sz w:val="20"/>
          <w:szCs w:val="20"/>
        </w:rPr>
        <w:t xml:space="preserve">Few design </w:t>
      </w:r>
      <w:r w:rsidR="003877CE">
        <w:rPr>
          <w:rFonts w:ascii="Arial" w:hAnsi="Arial"/>
          <w:sz w:val="20"/>
          <w:szCs w:val="20"/>
        </w:rPr>
        <w:t>aspects were concluded during the last meetings</w:t>
      </w:r>
      <w:r w:rsidR="00BD2D5F">
        <w:rPr>
          <w:rFonts w:ascii="Arial" w:hAnsi="Arial"/>
          <w:sz w:val="20"/>
          <w:szCs w:val="20"/>
        </w:rPr>
        <w:t>.</w:t>
      </w:r>
      <w:r w:rsidR="003877CE">
        <w:rPr>
          <w:rFonts w:ascii="Arial" w:hAnsi="Arial"/>
          <w:sz w:val="20"/>
          <w:szCs w:val="20"/>
        </w:rPr>
        <w:t xml:space="preserve"> </w:t>
      </w:r>
      <w:r w:rsidR="001F6953" w:rsidRPr="00261380">
        <w:rPr>
          <w:rFonts w:ascii="Arial" w:hAnsi="Arial"/>
          <w:sz w:val="20"/>
          <w:szCs w:val="20"/>
        </w:rPr>
        <w:t xml:space="preserve">In the following, we discuss </w:t>
      </w:r>
      <w:r w:rsidR="008438D1" w:rsidRPr="00261380">
        <w:rPr>
          <w:rFonts w:ascii="Arial" w:hAnsi="Arial"/>
          <w:sz w:val="20"/>
          <w:szCs w:val="20"/>
        </w:rPr>
        <w:t>our view</w:t>
      </w:r>
      <w:r>
        <w:rPr>
          <w:rFonts w:ascii="Arial" w:hAnsi="Arial"/>
          <w:sz w:val="20"/>
          <w:szCs w:val="20"/>
        </w:rPr>
        <w:t>s</w:t>
      </w:r>
      <w:r w:rsidR="008438D1" w:rsidRPr="00261380">
        <w:rPr>
          <w:rFonts w:ascii="Arial" w:hAnsi="Arial"/>
          <w:sz w:val="20"/>
          <w:szCs w:val="20"/>
        </w:rPr>
        <w:t xml:space="preserve"> on the</w:t>
      </w:r>
      <w:r>
        <w:rPr>
          <w:rFonts w:ascii="Arial" w:hAnsi="Arial"/>
          <w:sz w:val="20"/>
          <w:szCs w:val="20"/>
        </w:rPr>
        <w:t xml:space="preserve"> remaining</w:t>
      </w:r>
      <w:r w:rsidR="00262F59">
        <w:rPr>
          <w:rFonts w:ascii="Arial" w:hAnsi="Arial"/>
          <w:sz w:val="20"/>
          <w:szCs w:val="20"/>
        </w:rPr>
        <w:t xml:space="preserve"> design</w:t>
      </w:r>
      <w:r>
        <w:rPr>
          <w:rFonts w:ascii="Arial" w:hAnsi="Arial"/>
          <w:sz w:val="20"/>
          <w:szCs w:val="20"/>
        </w:rPr>
        <w:t xml:space="preserve"> issues of </w:t>
      </w:r>
      <w:r w:rsidR="00262F59">
        <w:rPr>
          <w:rFonts w:ascii="Arial" w:hAnsi="Arial"/>
          <w:sz w:val="20"/>
          <w:szCs w:val="20"/>
        </w:rPr>
        <w:t xml:space="preserve">DL </w:t>
      </w:r>
      <w:r>
        <w:rPr>
          <w:rFonts w:ascii="Arial" w:hAnsi="Arial"/>
          <w:sz w:val="20"/>
          <w:szCs w:val="20"/>
        </w:rPr>
        <w:t>SPS HARQ-ACK deferral</w:t>
      </w:r>
      <w:r w:rsidR="001F6953" w:rsidRPr="00261380">
        <w:rPr>
          <w:rFonts w:ascii="Arial" w:hAnsi="Arial"/>
          <w:sz w:val="20"/>
          <w:szCs w:val="20"/>
        </w:rPr>
        <w:t>.</w:t>
      </w:r>
    </w:p>
    <w:p w14:paraId="6468483C" w14:textId="4E6752B7" w:rsidR="002B07A7" w:rsidRDefault="00165310" w:rsidP="00165310">
      <w:pPr>
        <w:pStyle w:val="Heading3"/>
      </w:pPr>
      <w:r>
        <w:t>2.1.1</w:t>
      </w:r>
      <w:r>
        <w:tab/>
      </w:r>
      <w:r>
        <w:rPr>
          <w:lang w:val="en-US"/>
        </w:rPr>
        <w:t xml:space="preserve">Configuration of </w:t>
      </w:r>
      <w:r w:rsidR="00262F59">
        <w:rPr>
          <w:lang w:val="en-US"/>
        </w:rPr>
        <w:t xml:space="preserve">DL </w:t>
      </w:r>
      <w:r>
        <w:rPr>
          <w:lang w:val="en-US"/>
        </w:rPr>
        <w:t xml:space="preserve">SPS </w:t>
      </w:r>
      <w:r w:rsidRPr="001F6953">
        <w:rPr>
          <w:lang w:val="en-US"/>
        </w:rPr>
        <w:t xml:space="preserve">HARQ-ACK </w:t>
      </w:r>
      <w:r>
        <w:rPr>
          <w:lang w:val="en-US"/>
        </w:rPr>
        <w:t>deferral</w:t>
      </w:r>
    </w:p>
    <w:p w14:paraId="45F82EE3" w14:textId="3BCFD314" w:rsidR="00165310" w:rsidRDefault="00165310" w:rsidP="00165310">
      <w:pPr>
        <w:rPr>
          <w:rFonts w:ascii="Arial" w:hAnsi="Arial"/>
          <w:sz w:val="20"/>
          <w:szCs w:val="20"/>
        </w:rPr>
      </w:pPr>
      <w:r w:rsidRPr="00165310">
        <w:rPr>
          <w:rFonts w:ascii="Arial" w:hAnsi="Arial"/>
          <w:sz w:val="20"/>
          <w:szCs w:val="20"/>
        </w:rPr>
        <w:t xml:space="preserve">Based on the agreement from </w:t>
      </w:r>
      <w:r>
        <w:rPr>
          <w:rFonts w:ascii="Arial" w:hAnsi="Arial"/>
          <w:sz w:val="20"/>
          <w:szCs w:val="20"/>
        </w:rPr>
        <w:t>RAN1 #104, there are two options to consider.</w:t>
      </w:r>
    </w:p>
    <w:tbl>
      <w:tblPr>
        <w:tblStyle w:val="TableGrid"/>
        <w:tblW w:w="0" w:type="auto"/>
        <w:tblLook w:val="04A0" w:firstRow="1" w:lastRow="0" w:firstColumn="1" w:lastColumn="0" w:noHBand="0" w:noVBand="1"/>
      </w:tblPr>
      <w:tblGrid>
        <w:gridCol w:w="9629"/>
      </w:tblGrid>
      <w:tr w:rsidR="0024633D" w:rsidRPr="002220B6" w14:paraId="26491716" w14:textId="77777777" w:rsidTr="0024633D">
        <w:tc>
          <w:tcPr>
            <w:tcW w:w="9629" w:type="dxa"/>
          </w:tcPr>
          <w:p w14:paraId="1A0D07C1" w14:textId="77777777" w:rsidR="0024633D" w:rsidRPr="00094B2B" w:rsidRDefault="0024633D" w:rsidP="0024633D">
            <w:pPr>
              <w:rPr>
                <w:rFonts w:ascii="Times New Roman" w:hAnsi="Times New Roman" w:cs="Times New Roman"/>
                <w:sz w:val="20"/>
                <w:szCs w:val="20"/>
                <w:highlight w:val="green"/>
                <w:lang w:eastAsia="x-none"/>
              </w:rPr>
            </w:pPr>
            <w:r w:rsidRPr="00094B2B">
              <w:rPr>
                <w:rFonts w:ascii="Times New Roman" w:hAnsi="Times New Roman" w:cs="Times New Roman"/>
                <w:sz w:val="20"/>
                <w:szCs w:val="20"/>
                <w:highlight w:val="green"/>
                <w:lang w:eastAsia="x-none"/>
              </w:rPr>
              <w:t>Agreements:</w:t>
            </w:r>
          </w:p>
          <w:p w14:paraId="00EF2F04" w14:textId="77777777" w:rsidR="0024633D" w:rsidRPr="00094B2B" w:rsidRDefault="0024633D" w:rsidP="0024633D">
            <w:pPr>
              <w:jc w:val="both"/>
              <w:rPr>
                <w:rFonts w:ascii="Times New Roman" w:hAnsi="Times New Roman" w:cs="Times New Roman"/>
                <w:sz w:val="20"/>
                <w:szCs w:val="20"/>
              </w:rPr>
            </w:pPr>
            <w:r w:rsidRPr="00094B2B">
              <w:rPr>
                <w:rFonts w:ascii="Times New Roman" w:hAnsi="Times New Roman" w:cs="Times New Roman"/>
                <w:sz w:val="20"/>
                <w:szCs w:val="20"/>
              </w:rPr>
              <w:t xml:space="preserve">Further down-select between the following two options for SPS HARQ-ACK deferral: </w:t>
            </w:r>
          </w:p>
          <w:p w14:paraId="72EB4CE5" w14:textId="77777777" w:rsidR="0024633D" w:rsidRPr="00094B2B" w:rsidRDefault="0024633D" w:rsidP="0024633D">
            <w:pPr>
              <w:pStyle w:val="ListParagraph"/>
              <w:numPr>
                <w:ilvl w:val="0"/>
                <w:numId w:val="25"/>
              </w:numPr>
              <w:spacing w:after="180" w:line="240" w:lineRule="auto"/>
              <w:contextualSpacing/>
              <w:jc w:val="both"/>
              <w:rPr>
                <w:rFonts w:ascii="Times New Roman" w:hAnsi="Times New Roman" w:cs="Times New Roman"/>
                <w:sz w:val="20"/>
                <w:szCs w:val="20"/>
                <w:lang w:val="en-US"/>
              </w:rPr>
            </w:pPr>
            <w:r w:rsidRPr="00094B2B">
              <w:rPr>
                <w:rFonts w:ascii="Times New Roman" w:hAnsi="Times New Roman" w:cs="Times New Roman"/>
                <w:sz w:val="20"/>
                <w:szCs w:val="20"/>
                <w:lang w:val="en-US"/>
              </w:rPr>
              <w:t xml:space="preserve">Option 1: </w:t>
            </w:r>
            <w:r w:rsidRPr="00094B2B">
              <w:rPr>
                <w:rFonts w:ascii="Times New Roman" w:hAnsi="Times New Roman" w:cs="Times New Roman"/>
                <w:sz w:val="20"/>
                <w:szCs w:val="20"/>
              </w:rPr>
              <w:t xml:space="preserve">Joint RRC configuration of the SPS HARQ-ACK deferral per PUCCH cell group </w:t>
            </w:r>
          </w:p>
          <w:p w14:paraId="47F1DFFC" w14:textId="77777777" w:rsidR="0024633D" w:rsidRPr="00094B2B" w:rsidRDefault="0024633D" w:rsidP="0024633D">
            <w:pPr>
              <w:pStyle w:val="ListParagraph"/>
              <w:numPr>
                <w:ilvl w:val="1"/>
                <w:numId w:val="25"/>
              </w:numPr>
              <w:spacing w:after="180" w:line="240" w:lineRule="auto"/>
              <w:contextualSpacing/>
              <w:jc w:val="both"/>
              <w:rPr>
                <w:rFonts w:ascii="Times New Roman" w:hAnsi="Times New Roman" w:cs="Times New Roman"/>
                <w:i/>
                <w:iCs/>
                <w:sz w:val="20"/>
                <w:szCs w:val="20"/>
                <w:lang w:val="en-US"/>
              </w:rPr>
            </w:pPr>
            <w:r w:rsidRPr="00094B2B">
              <w:rPr>
                <w:rFonts w:ascii="Times New Roman" w:hAnsi="Times New Roman" w:cs="Times New Roman"/>
                <w:i/>
                <w:iCs/>
                <w:sz w:val="20"/>
                <w:szCs w:val="20"/>
              </w:rPr>
              <w:t>Note: any SPS HARQ-ACK within a PUCCH cell group in principle is subject to deferral</w:t>
            </w:r>
          </w:p>
          <w:p w14:paraId="252A900E" w14:textId="77777777" w:rsidR="0024633D" w:rsidRPr="00094B2B" w:rsidRDefault="0024633D" w:rsidP="0024633D">
            <w:pPr>
              <w:pStyle w:val="ListParagraph"/>
              <w:numPr>
                <w:ilvl w:val="0"/>
                <w:numId w:val="40"/>
              </w:numPr>
              <w:spacing w:after="180" w:line="240" w:lineRule="auto"/>
              <w:contextualSpacing/>
              <w:jc w:val="both"/>
              <w:rPr>
                <w:rFonts w:ascii="Times New Roman" w:hAnsi="Times New Roman" w:cs="Times New Roman"/>
                <w:sz w:val="20"/>
                <w:szCs w:val="20"/>
                <w:lang w:val="en-US"/>
              </w:rPr>
            </w:pPr>
            <w:r w:rsidRPr="00094B2B">
              <w:rPr>
                <w:rFonts w:ascii="Times New Roman" w:hAnsi="Times New Roman" w:cs="Times New Roman"/>
                <w:sz w:val="20"/>
                <w:szCs w:val="20"/>
                <w:lang w:val="en-US"/>
              </w:rPr>
              <w:t>Option 2: The SPS HARQ-ACK deferral is configured per SPS configuration</w:t>
            </w:r>
          </w:p>
          <w:p w14:paraId="27B001FD" w14:textId="539729F2" w:rsidR="0024633D" w:rsidRPr="0024633D" w:rsidRDefault="0024633D" w:rsidP="00165310">
            <w:pPr>
              <w:pStyle w:val="ListParagraph"/>
              <w:numPr>
                <w:ilvl w:val="1"/>
                <w:numId w:val="40"/>
              </w:numPr>
              <w:spacing w:after="180" w:line="240" w:lineRule="auto"/>
              <w:contextualSpacing/>
              <w:jc w:val="both"/>
              <w:rPr>
                <w:rFonts w:ascii="Times New Roman" w:hAnsi="Times New Roman" w:cs="Times New Roman"/>
                <w:i/>
                <w:iCs/>
                <w:sz w:val="20"/>
                <w:szCs w:val="20"/>
                <w:lang w:val="en-US"/>
              </w:rPr>
            </w:pPr>
            <w:r w:rsidRPr="00094B2B">
              <w:rPr>
                <w:rFonts w:ascii="Times New Roman" w:hAnsi="Times New Roman" w:cs="Times New Roman"/>
                <w:i/>
                <w:iCs/>
                <w:sz w:val="20"/>
                <w:szCs w:val="20"/>
                <w:lang w:val="en-US"/>
              </w:rPr>
              <w:t xml:space="preserve">Note: part of </w:t>
            </w:r>
            <w:proofErr w:type="spellStart"/>
            <w:r w:rsidRPr="00094B2B">
              <w:rPr>
                <w:rFonts w:ascii="Times New Roman" w:hAnsi="Times New Roman" w:cs="Times New Roman"/>
                <w:i/>
                <w:iCs/>
                <w:sz w:val="20"/>
                <w:szCs w:val="20"/>
                <w:lang w:val="en-US"/>
              </w:rPr>
              <w:t>sps</w:t>
            </w:r>
            <w:proofErr w:type="spellEnd"/>
            <w:r w:rsidRPr="00094B2B">
              <w:rPr>
                <w:rFonts w:ascii="Times New Roman" w:hAnsi="Times New Roman" w:cs="Times New Roman"/>
                <w:i/>
                <w:iCs/>
                <w:sz w:val="20"/>
                <w:szCs w:val="20"/>
                <w:lang w:val="en-US"/>
              </w:rPr>
              <w:t>-config, only HARQ-ACK of SPS PDSCH configurations configured for deferral is in principle subject to deferral</w:t>
            </w:r>
          </w:p>
        </w:tc>
      </w:tr>
    </w:tbl>
    <w:p w14:paraId="0281655A" w14:textId="77777777" w:rsidR="00C8121B" w:rsidRDefault="00C8121B" w:rsidP="00165310">
      <w:pPr>
        <w:spacing w:after="180" w:line="240" w:lineRule="auto"/>
        <w:contextualSpacing/>
        <w:jc w:val="both"/>
        <w:rPr>
          <w:rFonts w:ascii="Arial" w:hAnsi="Arial"/>
          <w:sz w:val="20"/>
          <w:szCs w:val="20"/>
        </w:rPr>
      </w:pPr>
    </w:p>
    <w:p w14:paraId="2F815FDA" w14:textId="77777777" w:rsidR="00C8121B" w:rsidRDefault="00165310" w:rsidP="00165310">
      <w:pPr>
        <w:spacing w:after="180" w:line="240" w:lineRule="auto"/>
        <w:contextualSpacing/>
        <w:jc w:val="both"/>
        <w:rPr>
          <w:rFonts w:ascii="Arial" w:hAnsi="Arial"/>
          <w:sz w:val="20"/>
          <w:szCs w:val="20"/>
        </w:rPr>
      </w:pPr>
      <w:r>
        <w:rPr>
          <w:rFonts w:ascii="Arial" w:hAnsi="Arial"/>
          <w:sz w:val="20"/>
          <w:szCs w:val="20"/>
        </w:rPr>
        <w:lastRenderedPageBreak/>
        <w:t xml:space="preserve">Option 1 </w:t>
      </w:r>
      <w:r w:rsidR="00C8121B">
        <w:rPr>
          <w:rFonts w:ascii="Arial" w:hAnsi="Arial"/>
          <w:sz w:val="20"/>
          <w:szCs w:val="20"/>
        </w:rPr>
        <w:t xml:space="preserve">provides simple way to configure SPS HARQ-ACK deferral where </w:t>
      </w:r>
      <w:r w:rsidR="00C8121B" w:rsidRPr="00C8121B">
        <w:rPr>
          <w:rFonts w:ascii="Arial" w:hAnsi="Arial"/>
          <w:sz w:val="20"/>
          <w:szCs w:val="20"/>
        </w:rPr>
        <w:t>any SPS HARQ-ACK within a PUCCH cell group in principle is subject to deferral</w:t>
      </w:r>
      <w:r w:rsidR="00C8121B">
        <w:rPr>
          <w:rFonts w:ascii="Arial" w:hAnsi="Arial"/>
          <w:sz w:val="20"/>
          <w:szCs w:val="20"/>
        </w:rPr>
        <w:t xml:space="preserve">. One drawback of Option 1 is that it is less flexible as there might be some SPS configurations which do not require the deferral enhancement, e.g., those with lower priority. </w:t>
      </w:r>
    </w:p>
    <w:p w14:paraId="69829BAD" w14:textId="77777777" w:rsidR="00C8121B" w:rsidRDefault="00C8121B" w:rsidP="00165310">
      <w:pPr>
        <w:spacing w:after="180" w:line="240" w:lineRule="auto"/>
        <w:contextualSpacing/>
        <w:jc w:val="both"/>
        <w:rPr>
          <w:rFonts w:ascii="Arial" w:hAnsi="Arial"/>
          <w:sz w:val="20"/>
          <w:szCs w:val="20"/>
        </w:rPr>
      </w:pPr>
    </w:p>
    <w:p w14:paraId="48EB779D" w14:textId="5B96B7B4" w:rsidR="00C8121B" w:rsidRDefault="00C8121B" w:rsidP="00165310">
      <w:pPr>
        <w:spacing w:after="180" w:line="240" w:lineRule="auto"/>
        <w:contextualSpacing/>
        <w:jc w:val="both"/>
        <w:rPr>
          <w:rFonts w:ascii="Arial" w:hAnsi="Arial"/>
          <w:sz w:val="20"/>
          <w:szCs w:val="20"/>
        </w:rPr>
      </w:pPr>
      <w:r>
        <w:rPr>
          <w:rFonts w:ascii="Arial" w:hAnsi="Arial"/>
          <w:sz w:val="20"/>
          <w:szCs w:val="20"/>
        </w:rPr>
        <w:t xml:space="preserve">Option 2 on the other hand provides configuration </w:t>
      </w:r>
      <w:r w:rsidR="00D6593B">
        <w:rPr>
          <w:rFonts w:ascii="Arial" w:hAnsi="Arial"/>
          <w:sz w:val="20"/>
          <w:szCs w:val="20"/>
        </w:rPr>
        <w:t xml:space="preserve">flexibility </w:t>
      </w:r>
      <w:r>
        <w:rPr>
          <w:rFonts w:ascii="Arial" w:hAnsi="Arial"/>
          <w:sz w:val="20"/>
          <w:szCs w:val="20"/>
        </w:rPr>
        <w:t xml:space="preserve">where </w:t>
      </w:r>
      <w:r w:rsidRPr="00C8121B">
        <w:rPr>
          <w:rFonts w:ascii="Arial" w:hAnsi="Arial"/>
          <w:sz w:val="20"/>
          <w:szCs w:val="20"/>
        </w:rPr>
        <w:t xml:space="preserve">only HARQ-ACK of SPS PDSCH configurations configured for deferral </w:t>
      </w:r>
      <w:r>
        <w:rPr>
          <w:rFonts w:ascii="Arial" w:hAnsi="Arial"/>
          <w:sz w:val="20"/>
          <w:szCs w:val="20"/>
        </w:rPr>
        <w:t>are</w:t>
      </w:r>
      <w:r w:rsidRPr="00C8121B">
        <w:rPr>
          <w:rFonts w:ascii="Arial" w:hAnsi="Arial"/>
          <w:sz w:val="20"/>
          <w:szCs w:val="20"/>
        </w:rPr>
        <w:t xml:space="preserve"> subject to deferral</w:t>
      </w:r>
      <w:r>
        <w:rPr>
          <w:rFonts w:ascii="Arial" w:hAnsi="Arial"/>
          <w:sz w:val="20"/>
          <w:szCs w:val="20"/>
        </w:rPr>
        <w:t xml:space="preserve">. One potential issue raised on this option is </w:t>
      </w:r>
      <w:r w:rsidR="00D6593B">
        <w:rPr>
          <w:rFonts w:ascii="Arial" w:hAnsi="Arial"/>
          <w:sz w:val="20"/>
          <w:szCs w:val="20"/>
        </w:rPr>
        <w:t>the</w:t>
      </w:r>
      <w:r>
        <w:rPr>
          <w:rFonts w:ascii="Arial" w:hAnsi="Arial"/>
          <w:sz w:val="20"/>
          <w:szCs w:val="20"/>
        </w:rPr>
        <w:t xml:space="preserve"> </w:t>
      </w:r>
      <w:r w:rsidR="00D6593B">
        <w:rPr>
          <w:rFonts w:ascii="Arial" w:hAnsi="Arial"/>
          <w:sz w:val="20"/>
          <w:szCs w:val="20"/>
        </w:rPr>
        <w:t>potential</w:t>
      </w:r>
      <w:r>
        <w:rPr>
          <w:rFonts w:ascii="Arial" w:hAnsi="Arial"/>
          <w:sz w:val="20"/>
          <w:szCs w:val="20"/>
        </w:rPr>
        <w:t xml:space="preserve"> out-of-order condition </w:t>
      </w:r>
      <w:r w:rsidR="00D6593B">
        <w:rPr>
          <w:rFonts w:ascii="Arial" w:hAnsi="Arial"/>
          <w:sz w:val="20"/>
          <w:szCs w:val="20"/>
        </w:rPr>
        <w:t>related</w:t>
      </w:r>
      <w:r>
        <w:rPr>
          <w:rFonts w:ascii="Arial" w:hAnsi="Arial"/>
          <w:sz w:val="20"/>
          <w:szCs w:val="20"/>
        </w:rPr>
        <w:t xml:space="preserve"> the deferred HARQ-ACK. However, </w:t>
      </w:r>
      <w:r w:rsidR="00D6593B">
        <w:rPr>
          <w:rFonts w:ascii="Arial" w:hAnsi="Arial"/>
          <w:sz w:val="20"/>
          <w:szCs w:val="20"/>
        </w:rPr>
        <w:t>in our view,</w:t>
      </w:r>
      <w:r>
        <w:rPr>
          <w:rFonts w:ascii="Arial" w:hAnsi="Arial"/>
          <w:sz w:val="20"/>
          <w:szCs w:val="20"/>
        </w:rPr>
        <w:t xml:space="preserve"> from UE processing perspective the UE is supposed to already prepare HARQ-ACK subject to the original timeline. </w:t>
      </w:r>
      <w:r w:rsidR="00D6593B">
        <w:rPr>
          <w:rFonts w:ascii="Arial" w:hAnsi="Arial"/>
          <w:sz w:val="20"/>
          <w:szCs w:val="20"/>
        </w:rPr>
        <w:t>So e</w:t>
      </w:r>
      <w:r>
        <w:rPr>
          <w:rFonts w:ascii="Arial" w:hAnsi="Arial"/>
          <w:sz w:val="20"/>
          <w:szCs w:val="20"/>
        </w:rPr>
        <w:t xml:space="preserve">ven if the HARQ-ACK of certain SPS PDSCH configuration is deferred to next available UL slot, it cannot be considered to cause out-of-order HARQ-ACK. With this understanding, it is therefore preferred that SPS HARQ-ACK deferral can be configured per SPS configuration to provide flexibility. </w:t>
      </w:r>
    </w:p>
    <w:p w14:paraId="76098033" w14:textId="77777777" w:rsidR="00C8121B" w:rsidRDefault="00C8121B" w:rsidP="00165310">
      <w:pPr>
        <w:spacing w:after="180" w:line="240" w:lineRule="auto"/>
        <w:contextualSpacing/>
        <w:jc w:val="both"/>
        <w:rPr>
          <w:rFonts w:ascii="Arial" w:hAnsi="Arial"/>
          <w:sz w:val="20"/>
          <w:szCs w:val="20"/>
        </w:rPr>
      </w:pPr>
    </w:p>
    <w:p w14:paraId="3277715F" w14:textId="32235F20" w:rsidR="00C8121B" w:rsidRDefault="00C8121B" w:rsidP="00C8121B">
      <w:pPr>
        <w:pStyle w:val="Observation"/>
        <w:rPr>
          <w:sz w:val="20"/>
          <w:szCs w:val="20"/>
        </w:rPr>
      </w:pPr>
      <w:bookmarkStart w:id="4" w:name="_Toc68560594"/>
      <w:r>
        <w:rPr>
          <w:sz w:val="20"/>
          <w:szCs w:val="20"/>
        </w:rPr>
        <w:t xml:space="preserve">The deferred HARQ-ACK of certain SPS PDSCH configuration is </w:t>
      </w:r>
      <w:r w:rsidR="000A61E1">
        <w:rPr>
          <w:sz w:val="20"/>
          <w:szCs w:val="20"/>
        </w:rPr>
        <w:t>already prepared by the UE and therefore is not considered to cause any out-or-order HARQ-ACK.</w:t>
      </w:r>
      <w:bookmarkEnd w:id="4"/>
    </w:p>
    <w:p w14:paraId="6DF2CA9D" w14:textId="38AD8FAB" w:rsidR="00C8121B" w:rsidRPr="000A61E1" w:rsidRDefault="000A61E1" w:rsidP="000A61E1">
      <w:pPr>
        <w:pStyle w:val="Proposal"/>
        <w:rPr>
          <w:sz w:val="20"/>
          <w:szCs w:val="20"/>
        </w:rPr>
      </w:pPr>
      <w:bookmarkStart w:id="5" w:name="_Toc68560602"/>
      <w:r>
        <w:rPr>
          <w:sz w:val="20"/>
          <w:szCs w:val="20"/>
        </w:rPr>
        <w:t xml:space="preserve">Support </w:t>
      </w:r>
      <w:r w:rsidR="00F15688">
        <w:rPr>
          <w:sz w:val="20"/>
          <w:szCs w:val="20"/>
        </w:rPr>
        <w:t xml:space="preserve">configuration of </w:t>
      </w:r>
      <w:r w:rsidRPr="000A61E1">
        <w:rPr>
          <w:sz w:val="20"/>
          <w:szCs w:val="20"/>
        </w:rPr>
        <w:t xml:space="preserve">SPS HARQ-ACK deferral </w:t>
      </w:r>
      <w:r>
        <w:rPr>
          <w:sz w:val="20"/>
          <w:szCs w:val="20"/>
        </w:rPr>
        <w:t>per SPS configuration (Option 2)</w:t>
      </w:r>
      <w:r w:rsidR="00783013">
        <w:rPr>
          <w:sz w:val="20"/>
          <w:szCs w:val="20"/>
        </w:rPr>
        <w:t xml:space="preserve"> if </w:t>
      </w:r>
      <w:r w:rsidR="007A1F60">
        <w:rPr>
          <w:sz w:val="20"/>
          <w:szCs w:val="20"/>
        </w:rPr>
        <w:t>it is concluded that a deferred HARQ-ACK of certain SPS PDSCH configuration is not considered to cause any out-or-order HARQ-ACK</w:t>
      </w:r>
      <w:r>
        <w:rPr>
          <w:sz w:val="20"/>
          <w:szCs w:val="20"/>
        </w:rPr>
        <w:t>.</w:t>
      </w:r>
      <w:r w:rsidR="007A1F60">
        <w:rPr>
          <w:sz w:val="20"/>
          <w:szCs w:val="20"/>
        </w:rPr>
        <w:t xml:space="preserve"> Otherwise, support configuration of </w:t>
      </w:r>
      <w:r w:rsidR="007A1F60" w:rsidRPr="000A61E1">
        <w:rPr>
          <w:sz w:val="20"/>
          <w:szCs w:val="20"/>
        </w:rPr>
        <w:t xml:space="preserve">SPS HARQ-ACK deferral </w:t>
      </w:r>
      <w:r w:rsidR="007A1F60">
        <w:rPr>
          <w:sz w:val="20"/>
          <w:szCs w:val="20"/>
        </w:rPr>
        <w:t>per PUCCH cell group (Option 1).</w:t>
      </w:r>
      <w:bookmarkEnd w:id="5"/>
    </w:p>
    <w:p w14:paraId="30CC0791" w14:textId="77777777" w:rsidR="00C8121B" w:rsidRPr="000A61E1" w:rsidRDefault="00C8121B" w:rsidP="00165310">
      <w:pPr>
        <w:spacing w:after="180" w:line="240" w:lineRule="auto"/>
        <w:contextualSpacing/>
        <w:jc w:val="both"/>
        <w:rPr>
          <w:rFonts w:ascii="Times New Roman" w:hAnsi="Times New Roman" w:cs="Times New Roman"/>
          <w:sz w:val="20"/>
          <w:szCs w:val="20"/>
        </w:rPr>
      </w:pPr>
    </w:p>
    <w:p w14:paraId="3581370B" w14:textId="37311DC7" w:rsidR="001F6953" w:rsidRPr="001F6953" w:rsidRDefault="001F6953" w:rsidP="001F6953">
      <w:pPr>
        <w:pStyle w:val="Heading3"/>
      </w:pPr>
      <w:r>
        <w:t>2.1.</w:t>
      </w:r>
      <w:r w:rsidR="00165310">
        <w:t>2</w:t>
      </w:r>
      <w:r>
        <w:tab/>
      </w:r>
      <w:r w:rsidR="00165310">
        <w:t xml:space="preserve">Conditions for </w:t>
      </w:r>
      <w:r w:rsidR="00342D62">
        <w:rPr>
          <w:lang w:val="en-US"/>
        </w:rPr>
        <w:t xml:space="preserve">SPS </w:t>
      </w:r>
      <w:r w:rsidRPr="001F6953">
        <w:rPr>
          <w:lang w:val="en-US"/>
        </w:rPr>
        <w:t xml:space="preserve">HARQ-ACK </w:t>
      </w:r>
      <w:r w:rsidR="00165310">
        <w:rPr>
          <w:lang w:val="en-US"/>
        </w:rPr>
        <w:t>deferral</w:t>
      </w:r>
      <w:r w:rsidR="00FE3D66">
        <w:rPr>
          <w:lang w:val="en-US"/>
        </w:rPr>
        <w:t xml:space="preserve"> </w:t>
      </w:r>
      <w:r w:rsidR="00FE3D66" w:rsidRPr="00440D0D">
        <w:rPr>
          <w:lang w:val="en-US"/>
        </w:rPr>
        <w:t>from /within the initial slot</w:t>
      </w:r>
    </w:p>
    <w:p w14:paraId="074DFEBC" w14:textId="0A2F3B43" w:rsidR="00FE3D66" w:rsidRDefault="00FE3D66" w:rsidP="00B722B2">
      <w:pPr>
        <w:pStyle w:val="BodyText"/>
        <w:rPr>
          <w:sz w:val="20"/>
          <w:szCs w:val="20"/>
        </w:rPr>
      </w:pPr>
      <w:r>
        <w:rPr>
          <w:sz w:val="20"/>
          <w:szCs w:val="20"/>
        </w:rPr>
        <w:t>From the feature lead summary of the email discussions</w:t>
      </w:r>
      <w:r w:rsidR="00BD2D5F">
        <w:rPr>
          <w:sz w:val="20"/>
          <w:szCs w:val="20"/>
        </w:rPr>
        <w:t xml:space="preserve"> </w:t>
      </w:r>
      <w:r w:rsidR="00BD2D5F">
        <w:rPr>
          <w:sz w:val="20"/>
          <w:szCs w:val="20"/>
        </w:rPr>
        <w:fldChar w:fldCharType="begin"/>
      </w:r>
      <w:r w:rsidR="00BD2D5F">
        <w:rPr>
          <w:sz w:val="20"/>
          <w:szCs w:val="20"/>
        </w:rPr>
        <w:instrText xml:space="preserve"> REF _Ref54341877 \r \h </w:instrText>
      </w:r>
      <w:r w:rsidR="00BD2D5F">
        <w:rPr>
          <w:sz w:val="20"/>
          <w:szCs w:val="20"/>
        </w:rPr>
      </w:r>
      <w:r w:rsidR="00BD2D5F">
        <w:rPr>
          <w:sz w:val="20"/>
          <w:szCs w:val="20"/>
        </w:rPr>
        <w:fldChar w:fldCharType="separate"/>
      </w:r>
      <w:r w:rsidR="00D82C8A">
        <w:rPr>
          <w:sz w:val="20"/>
          <w:szCs w:val="20"/>
        </w:rPr>
        <w:t>[2]</w:t>
      </w:r>
      <w:r w:rsidR="00BD2D5F">
        <w:rPr>
          <w:sz w:val="20"/>
          <w:szCs w:val="20"/>
        </w:rPr>
        <w:fldChar w:fldCharType="end"/>
      </w:r>
      <w:r>
        <w:rPr>
          <w:sz w:val="20"/>
          <w:szCs w:val="20"/>
        </w:rPr>
        <w:t>, there exist different views on the conditions for which SPS HARQ-ACK is subject to deferral. Different alternatives can be summarized in the following.</w:t>
      </w:r>
    </w:p>
    <w:p w14:paraId="15D16356" w14:textId="1CDCA878" w:rsidR="00FE3D66" w:rsidRDefault="00FE3D66" w:rsidP="00B722B2">
      <w:pPr>
        <w:pStyle w:val="BodyText"/>
        <w:rPr>
          <w:sz w:val="20"/>
          <w:szCs w:val="20"/>
        </w:rPr>
      </w:pPr>
    </w:p>
    <w:p w14:paraId="68C09DA4" w14:textId="5317623C" w:rsidR="00FE3D66" w:rsidRPr="00FE3D66" w:rsidRDefault="00FE3D66" w:rsidP="00FE3D66">
      <w:pPr>
        <w:pStyle w:val="BodyText"/>
        <w:numPr>
          <w:ilvl w:val="0"/>
          <w:numId w:val="43"/>
        </w:numPr>
        <w:rPr>
          <w:sz w:val="20"/>
          <w:szCs w:val="20"/>
        </w:rPr>
      </w:pPr>
      <w:r w:rsidRPr="00F1678D">
        <w:rPr>
          <w:b/>
          <w:bCs/>
          <w:i/>
          <w:iCs/>
          <w:sz w:val="20"/>
          <w:szCs w:val="20"/>
          <w:u w:val="single"/>
        </w:rPr>
        <w:t>Alt</w:t>
      </w:r>
      <w:r w:rsidR="00F1678D" w:rsidRPr="00F1678D">
        <w:rPr>
          <w:b/>
          <w:bCs/>
          <w:i/>
          <w:iCs/>
          <w:sz w:val="20"/>
          <w:szCs w:val="20"/>
          <w:u w:val="single"/>
        </w:rPr>
        <w:t>.</w:t>
      </w:r>
      <w:r w:rsidRPr="00F1678D">
        <w:rPr>
          <w:b/>
          <w:bCs/>
          <w:i/>
          <w:iCs/>
          <w:sz w:val="20"/>
          <w:szCs w:val="20"/>
          <w:u w:val="single"/>
        </w:rPr>
        <w:t xml:space="preserve"> 1</w:t>
      </w:r>
      <w:r>
        <w:rPr>
          <w:sz w:val="20"/>
          <w:szCs w:val="20"/>
        </w:rPr>
        <w:t xml:space="preserve">: </w:t>
      </w:r>
      <w:r>
        <w:rPr>
          <w:bCs/>
          <w:sz w:val="20"/>
          <w:szCs w:val="20"/>
        </w:rPr>
        <w:t xml:space="preserve">UE </w:t>
      </w:r>
      <w:r w:rsidR="00F1678D">
        <w:rPr>
          <w:bCs/>
          <w:sz w:val="20"/>
          <w:szCs w:val="20"/>
        </w:rPr>
        <w:t xml:space="preserve">first </w:t>
      </w:r>
      <w:r w:rsidRPr="00FE3D66">
        <w:rPr>
          <w:bCs/>
          <w:sz w:val="20"/>
          <w:szCs w:val="20"/>
        </w:rPr>
        <w:t>multiplex</w:t>
      </w:r>
      <w:r>
        <w:rPr>
          <w:bCs/>
          <w:sz w:val="20"/>
          <w:szCs w:val="20"/>
        </w:rPr>
        <w:t>es</w:t>
      </w:r>
      <w:r w:rsidRPr="00FE3D66">
        <w:rPr>
          <w:sz w:val="20"/>
          <w:szCs w:val="20"/>
        </w:rPr>
        <w:t xml:space="preserve"> UCI</w:t>
      </w:r>
      <w:r w:rsidR="00F1678D">
        <w:rPr>
          <w:sz w:val="20"/>
          <w:szCs w:val="20"/>
        </w:rPr>
        <w:t xml:space="preserve"> </w:t>
      </w:r>
      <w:r w:rsidRPr="00FE3D66">
        <w:rPr>
          <w:sz w:val="20"/>
          <w:szCs w:val="20"/>
        </w:rPr>
        <w:t>in a slot</w:t>
      </w:r>
      <w:r w:rsidR="00F1678D">
        <w:rPr>
          <w:sz w:val="20"/>
          <w:szCs w:val="20"/>
        </w:rPr>
        <w:t>, if any,</w:t>
      </w:r>
      <w:r w:rsidRPr="00FE3D66">
        <w:rPr>
          <w:sz w:val="20"/>
          <w:szCs w:val="20"/>
        </w:rPr>
        <w:t xml:space="preserve"> following </w:t>
      </w:r>
      <w:r>
        <w:rPr>
          <w:sz w:val="20"/>
          <w:szCs w:val="20"/>
        </w:rPr>
        <w:t xml:space="preserve">the </w:t>
      </w:r>
      <w:r w:rsidRPr="00FE3D66">
        <w:rPr>
          <w:sz w:val="20"/>
          <w:szCs w:val="20"/>
        </w:rPr>
        <w:t xml:space="preserve">existing procedure. Then </w:t>
      </w:r>
      <w:r>
        <w:rPr>
          <w:sz w:val="20"/>
          <w:szCs w:val="20"/>
        </w:rPr>
        <w:t xml:space="preserve">the UE </w:t>
      </w:r>
      <w:r w:rsidRPr="00FE3D66">
        <w:rPr>
          <w:sz w:val="20"/>
          <w:szCs w:val="20"/>
        </w:rPr>
        <w:t>determine</w:t>
      </w:r>
      <w:r>
        <w:rPr>
          <w:sz w:val="20"/>
          <w:szCs w:val="20"/>
        </w:rPr>
        <w:t>s a</w:t>
      </w:r>
      <w:r w:rsidRPr="00FE3D66">
        <w:rPr>
          <w:sz w:val="20"/>
          <w:szCs w:val="20"/>
        </w:rPr>
        <w:t xml:space="preserve"> PUCCH resource</w:t>
      </w:r>
      <w:r>
        <w:rPr>
          <w:sz w:val="20"/>
          <w:szCs w:val="20"/>
        </w:rPr>
        <w:t xml:space="preserve"> for the multiplexed UCI</w:t>
      </w:r>
      <w:r w:rsidRPr="00FE3D66">
        <w:rPr>
          <w:sz w:val="20"/>
          <w:szCs w:val="20"/>
        </w:rPr>
        <w:t xml:space="preserve"> following </w:t>
      </w:r>
      <w:r>
        <w:rPr>
          <w:sz w:val="20"/>
          <w:szCs w:val="20"/>
        </w:rPr>
        <w:t xml:space="preserve">the </w:t>
      </w:r>
      <w:r w:rsidRPr="00FE3D66">
        <w:rPr>
          <w:sz w:val="20"/>
          <w:szCs w:val="20"/>
        </w:rPr>
        <w:t>existing procedure.</w:t>
      </w:r>
    </w:p>
    <w:p w14:paraId="406C8E2B" w14:textId="6D6CF6DF" w:rsidR="00FE3D66" w:rsidRPr="00FE3D66" w:rsidRDefault="00FE3D66" w:rsidP="00FE3D66">
      <w:pPr>
        <w:pStyle w:val="BodyText"/>
        <w:numPr>
          <w:ilvl w:val="1"/>
          <w:numId w:val="43"/>
        </w:numPr>
        <w:rPr>
          <w:sz w:val="20"/>
          <w:szCs w:val="20"/>
        </w:rPr>
      </w:pPr>
      <w:r w:rsidRPr="00FE3D66">
        <w:rPr>
          <w:sz w:val="20"/>
          <w:szCs w:val="20"/>
        </w:rPr>
        <w:t xml:space="preserve">If </w:t>
      </w:r>
      <w:r>
        <w:rPr>
          <w:sz w:val="20"/>
          <w:szCs w:val="20"/>
        </w:rPr>
        <w:t>the UCI</w:t>
      </w:r>
      <w:r w:rsidRPr="00FE3D66">
        <w:rPr>
          <w:sz w:val="20"/>
          <w:szCs w:val="20"/>
        </w:rPr>
        <w:t xml:space="preserve"> is SPS</w:t>
      </w:r>
      <w:r>
        <w:rPr>
          <w:sz w:val="20"/>
          <w:szCs w:val="20"/>
        </w:rPr>
        <w:t xml:space="preserve"> HARQ</w:t>
      </w:r>
      <w:r w:rsidRPr="00FE3D66">
        <w:rPr>
          <w:sz w:val="20"/>
          <w:szCs w:val="20"/>
        </w:rPr>
        <w:t>-</w:t>
      </w:r>
      <w:r>
        <w:rPr>
          <w:sz w:val="20"/>
          <w:szCs w:val="20"/>
        </w:rPr>
        <w:t xml:space="preserve">ACK </w:t>
      </w:r>
      <w:r w:rsidRPr="00FE3D66">
        <w:rPr>
          <w:sz w:val="20"/>
          <w:szCs w:val="20"/>
        </w:rPr>
        <w:t xml:space="preserve">only and the PUCCH resource </w:t>
      </w:r>
      <w:r>
        <w:rPr>
          <w:sz w:val="20"/>
          <w:szCs w:val="20"/>
        </w:rPr>
        <w:t>overlaps with invalid symbols</w:t>
      </w:r>
      <w:r w:rsidRPr="00FE3D66">
        <w:rPr>
          <w:sz w:val="20"/>
          <w:szCs w:val="20"/>
        </w:rPr>
        <w:t xml:space="preserve"> </w:t>
      </w:r>
      <w:r w:rsidRPr="00FE3D66">
        <w:rPr>
          <w:sz w:val="20"/>
          <w:szCs w:val="20"/>
        </w:rPr>
        <w:sym w:font="Wingdings" w:char="F0E0"/>
      </w:r>
      <w:r w:rsidRPr="00FE3D66">
        <w:rPr>
          <w:sz w:val="20"/>
          <w:szCs w:val="20"/>
        </w:rPr>
        <w:t xml:space="preserve"> </w:t>
      </w:r>
      <w:r>
        <w:rPr>
          <w:sz w:val="20"/>
          <w:szCs w:val="20"/>
        </w:rPr>
        <w:t xml:space="preserve">the SPS HARQ-ACK is </w:t>
      </w:r>
      <w:r w:rsidRPr="00FE3D66">
        <w:rPr>
          <w:sz w:val="20"/>
          <w:szCs w:val="20"/>
        </w:rPr>
        <w:t>defer</w:t>
      </w:r>
      <w:r>
        <w:rPr>
          <w:sz w:val="20"/>
          <w:szCs w:val="20"/>
        </w:rPr>
        <w:t>red.</w:t>
      </w:r>
    </w:p>
    <w:p w14:paraId="1F96EF8D" w14:textId="3393A2C1" w:rsidR="00FE3D66" w:rsidRDefault="00FE3D66" w:rsidP="00FE3D66">
      <w:pPr>
        <w:pStyle w:val="BodyText"/>
        <w:numPr>
          <w:ilvl w:val="1"/>
          <w:numId w:val="43"/>
        </w:numPr>
        <w:rPr>
          <w:sz w:val="20"/>
          <w:szCs w:val="20"/>
        </w:rPr>
      </w:pPr>
      <w:r>
        <w:rPr>
          <w:sz w:val="20"/>
          <w:szCs w:val="20"/>
        </w:rPr>
        <w:t>On the other hand, i</w:t>
      </w:r>
      <w:r w:rsidRPr="00FE3D66">
        <w:rPr>
          <w:sz w:val="20"/>
          <w:szCs w:val="20"/>
        </w:rPr>
        <w:t xml:space="preserve">f SPS HARQ-ACK is multiplexed with other UCI (e.g., dynamic AN) </w:t>
      </w:r>
      <w:r w:rsidRPr="00FE3D66">
        <w:rPr>
          <w:sz w:val="20"/>
          <w:szCs w:val="20"/>
        </w:rPr>
        <w:sym w:font="Wingdings" w:char="F0E0"/>
      </w:r>
      <w:r w:rsidRPr="00FE3D66">
        <w:rPr>
          <w:sz w:val="20"/>
          <w:szCs w:val="20"/>
        </w:rPr>
        <w:t xml:space="preserve"> the multiplexed UCI is not deferred.  </w:t>
      </w:r>
    </w:p>
    <w:p w14:paraId="2B6C61C7" w14:textId="77777777" w:rsidR="00F1678D" w:rsidRDefault="00F1678D" w:rsidP="00F1678D">
      <w:pPr>
        <w:pStyle w:val="BodyText"/>
        <w:numPr>
          <w:ilvl w:val="0"/>
          <w:numId w:val="43"/>
        </w:numPr>
        <w:rPr>
          <w:sz w:val="20"/>
          <w:szCs w:val="20"/>
        </w:rPr>
      </w:pPr>
      <w:r w:rsidRPr="00F1678D">
        <w:rPr>
          <w:b/>
          <w:bCs/>
          <w:i/>
          <w:iCs/>
          <w:sz w:val="20"/>
          <w:szCs w:val="20"/>
          <w:u w:val="single"/>
        </w:rPr>
        <w:t>Comments for Alt. 1</w:t>
      </w:r>
      <w:r>
        <w:rPr>
          <w:sz w:val="20"/>
          <w:szCs w:val="20"/>
        </w:rPr>
        <w:t xml:space="preserve">: </w:t>
      </w:r>
    </w:p>
    <w:p w14:paraId="689F50CE" w14:textId="07EECFB2" w:rsidR="00C45C9E" w:rsidRDefault="00F1678D" w:rsidP="00C45C9E">
      <w:pPr>
        <w:pStyle w:val="BodyText"/>
        <w:numPr>
          <w:ilvl w:val="1"/>
          <w:numId w:val="43"/>
        </w:numPr>
        <w:rPr>
          <w:sz w:val="20"/>
          <w:szCs w:val="20"/>
        </w:rPr>
      </w:pPr>
      <w:r w:rsidRPr="00F1678D">
        <w:rPr>
          <w:sz w:val="20"/>
          <w:szCs w:val="20"/>
        </w:rPr>
        <w:t xml:space="preserve">We </w:t>
      </w:r>
      <w:r>
        <w:rPr>
          <w:sz w:val="20"/>
          <w:szCs w:val="20"/>
        </w:rPr>
        <w:t>acknowledge that Alt.1 tr</w:t>
      </w:r>
      <w:r w:rsidR="008815D3">
        <w:rPr>
          <w:sz w:val="20"/>
          <w:szCs w:val="20"/>
        </w:rPr>
        <w:t>ies</w:t>
      </w:r>
      <w:r>
        <w:rPr>
          <w:sz w:val="20"/>
          <w:szCs w:val="20"/>
        </w:rPr>
        <w:t xml:space="preserve"> to maintain as much as possible the existing procedure of HARQ-ACK multiplexing. However, there is a serious </w:t>
      </w:r>
      <w:r w:rsidR="0039387B" w:rsidRPr="00261380">
        <w:rPr>
          <w:sz w:val="20"/>
          <w:szCs w:val="20"/>
        </w:rPr>
        <w:t xml:space="preserve">underlying </w:t>
      </w:r>
      <w:r>
        <w:rPr>
          <w:sz w:val="20"/>
          <w:szCs w:val="20"/>
        </w:rPr>
        <w:t xml:space="preserve">issue of potential DCI </w:t>
      </w:r>
      <w:r w:rsidR="00755595">
        <w:rPr>
          <w:sz w:val="20"/>
          <w:szCs w:val="20"/>
        </w:rPr>
        <w:t xml:space="preserve">misdetection </w:t>
      </w:r>
      <w:r>
        <w:rPr>
          <w:sz w:val="20"/>
          <w:szCs w:val="20"/>
        </w:rPr>
        <w:t xml:space="preserve">at the UE which can cause misunderstanding between gNB and UE on the HARQ-ACK codebook construction and transmission. Consider Example 2 in </w:t>
      </w:r>
      <w:r w:rsidR="00BD2D5F" w:rsidRPr="002220B6">
        <w:rPr>
          <w:sz w:val="20"/>
          <w:szCs w:val="20"/>
        </w:rPr>
        <w:t xml:space="preserve"> </w:t>
      </w:r>
      <w:r w:rsidR="00BD2D5F" w:rsidRPr="00BD2D5F">
        <w:rPr>
          <w:sz w:val="20"/>
          <w:szCs w:val="20"/>
        </w:rPr>
        <w:fldChar w:fldCharType="begin"/>
      </w:r>
      <w:r w:rsidR="00BD2D5F" w:rsidRPr="002220B6">
        <w:rPr>
          <w:sz w:val="20"/>
          <w:szCs w:val="20"/>
        </w:rPr>
        <w:instrText xml:space="preserve"> REF _Ref68510408 \h </w:instrText>
      </w:r>
      <w:r w:rsidR="00BD2D5F">
        <w:rPr>
          <w:sz w:val="20"/>
          <w:szCs w:val="20"/>
        </w:rPr>
        <w:instrText xml:space="preserve"> \* MERGEFORMAT </w:instrText>
      </w:r>
      <w:r w:rsidR="00BD2D5F" w:rsidRPr="00BD2D5F">
        <w:rPr>
          <w:sz w:val="20"/>
          <w:szCs w:val="20"/>
        </w:rPr>
      </w:r>
      <w:r w:rsidR="00BD2D5F" w:rsidRPr="00BD2D5F">
        <w:rPr>
          <w:sz w:val="20"/>
          <w:szCs w:val="20"/>
        </w:rPr>
        <w:fldChar w:fldCharType="separate"/>
      </w:r>
      <w:r w:rsidR="00D82C8A" w:rsidRPr="00D82C8A">
        <w:rPr>
          <w:sz w:val="20"/>
          <w:szCs w:val="20"/>
        </w:rPr>
        <w:t xml:space="preserve">Figure </w:t>
      </w:r>
      <w:r w:rsidR="00D82C8A" w:rsidRPr="00D82C8A">
        <w:rPr>
          <w:noProof/>
          <w:sz w:val="20"/>
          <w:szCs w:val="20"/>
        </w:rPr>
        <w:t>1</w:t>
      </w:r>
      <w:r w:rsidR="00BD2D5F" w:rsidRPr="00BD2D5F">
        <w:rPr>
          <w:sz w:val="20"/>
          <w:szCs w:val="20"/>
        </w:rPr>
        <w:fldChar w:fldCharType="end"/>
      </w:r>
      <w:r w:rsidR="00BD2D5F">
        <w:rPr>
          <w:sz w:val="20"/>
          <w:szCs w:val="20"/>
        </w:rPr>
        <w:t xml:space="preserve"> </w:t>
      </w:r>
      <w:r>
        <w:rPr>
          <w:sz w:val="20"/>
          <w:szCs w:val="20"/>
        </w:rPr>
        <w:t>where we assume that there are a HARQ-ACK</w:t>
      </w:r>
      <w:r w:rsidR="00C45C9E">
        <w:rPr>
          <w:sz w:val="20"/>
          <w:szCs w:val="20"/>
        </w:rPr>
        <w:t xml:space="preserve"> </w:t>
      </w:r>
      <w:r>
        <w:rPr>
          <w:sz w:val="20"/>
          <w:szCs w:val="20"/>
        </w:rPr>
        <w:t>corresponding to a dynamically scheduled PDSCH</w:t>
      </w:r>
      <w:r w:rsidR="00C45C9E">
        <w:rPr>
          <w:sz w:val="20"/>
          <w:szCs w:val="20"/>
        </w:rPr>
        <w:t xml:space="preserve"> (called PDSCH_AN)</w:t>
      </w:r>
      <w:r>
        <w:rPr>
          <w:sz w:val="20"/>
          <w:szCs w:val="20"/>
        </w:rPr>
        <w:t xml:space="preserve"> and a HARQ-ACK of SPS1</w:t>
      </w:r>
      <w:r w:rsidR="00C45C9E">
        <w:rPr>
          <w:sz w:val="20"/>
          <w:szCs w:val="20"/>
        </w:rPr>
        <w:t xml:space="preserve"> (</w:t>
      </w:r>
      <w:r>
        <w:rPr>
          <w:sz w:val="20"/>
          <w:szCs w:val="20"/>
        </w:rPr>
        <w:t>called SPS1_AN</w:t>
      </w:r>
      <w:r w:rsidR="00C45C9E">
        <w:rPr>
          <w:sz w:val="20"/>
          <w:szCs w:val="20"/>
        </w:rPr>
        <w:t xml:space="preserve">) </w:t>
      </w:r>
      <w:r w:rsidR="002A7670">
        <w:rPr>
          <w:sz w:val="20"/>
          <w:szCs w:val="20"/>
        </w:rPr>
        <w:t xml:space="preserve">scheduled and configured to be transmitted </w:t>
      </w:r>
      <w:r>
        <w:rPr>
          <w:sz w:val="20"/>
          <w:szCs w:val="20"/>
        </w:rPr>
        <w:t xml:space="preserve">in a special slot. Following Alt. 1, if </w:t>
      </w:r>
      <w:r w:rsidR="002A7670">
        <w:rPr>
          <w:sz w:val="20"/>
          <w:szCs w:val="20"/>
        </w:rPr>
        <w:t>the</w:t>
      </w:r>
      <w:r>
        <w:rPr>
          <w:sz w:val="20"/>
          <w:szCs w:val="20"/>
        </w:rPr>
        <w:t xml:space="preserve"> DCI scheduling the PDSCH is received</w:t>
      </w:r>
      <w:r w:rsidR="00C45C9E">
        <w:rPr>
          <w:sz w:val="20"/>
          <w:szCs w:val="20"/>
        </w:rPr>
        <w:t xml:space="preserve"> by a UE</w:t>
      </w:r>
      <w:r>
        <w:rPr>
          <w:sz w:val="20"/>
          <w:szCs w:val="20"/>
        </w:rPr>
        <w:t xml:space="preserve">, the UE would </w:t>
      </w:r>
      <w:r w:rsidR="00C45C9E">
        <w:rPr>
          <w:sz w:val="20"/>
          <w:szCs w:val="20"/>
        </w:rPr>
        <w:t>multiplex</w:t>
      </w:r>
      <w:r>
        <w:rPr>
          <w:sz w:val="20"/>
          <w:szCs w:val="20"/>
        </w:rPr>
        <w:t xml:space="preserve"> </w:t>
      </w:r>
      <w:r w:rsidR="00C45C9E">
        <w:rPr>
          <w:sz w:val="20"/>
          <w:szCs w:val="20"/>
        </w:rPr>
        <w:t xml:space="preserve">PDSCH_AN and SPS1_AN and determine a PUCCH resource for the multiplexed UCI following the existing procedure. </w:t>
      </w:r>
      <w:proofErr w:type="gramStart"/>
      <w:r w:rsidR="00C45C9E">
        <w:rPr>
          <w:sz w:val="20"/>
          <w:szCs w:val="20"/>
        </w:rPr>
        <w:t>Assuming that</w:t>
      </w:r>
      <w:proofErr w:type="gramEnd"/>
      <w:r w:rsidR="00C45C9E">
        <w:rPr>
          <w:sz w:val="20"/>
          <w:szCs w:val="20"/>
        </w:rPr>
        <w:t xml:space="preserve"> the PUCCH resource occupies the last two symbols of the special slot. Since it is </w:t>
      </w:r>
      <w:r w:rsidR="002A7670">
        <w:rPr>
          <w:sz w:val="20"/>
          <w:szCs w:val="20"/>
        </w:rPr>
        <w:t xml:space="preserve">a </w:t>
      </w:r>
      <w:r w:rsidR="00C45C9E">
        <w:rPr>
          <w:sz w:val="20"/>
          <w:szCs w:val="20"/>
        </w:rPr>
        <w:t>valid resource, this multiplexed UCI would be transmitted</w:t>
      </w:r>
      <w:r w:rsidR="002A7670">
        <w:rPr>
          <w:sz w:val="20"/>
          <w:szCs w:val="20"/>
        </w:rPr>
        <w:t xml:space="preserve"> by the UE</w:t>
      </w:r>
      <w:r w:rsidR="00C45C9E">
        <w:rPr>
          <w:sz w:val="20"/>
          <w:szCs w:val="20"/>
        </w:rPr>
        <w:t xml:space="preserve">. Now consider another scenario that </w:t>
      </w:r>
      <w:r w:rsidR="002A7670">
        <w:rPr>
          <w:sz w:val="20"/>
          <w:szCs w:val="20"/>
        </w:rPr>
        <w:t xml:space="preserve">the </w:t>
      </w:r>
      <w:r w:rsidR="00C45C9E">
        <w:rPr>
          <w:sz w:val="20"/>
          <w:szCs w:val="20"/>
        </w:rPr>
        <w:t xml:space="preserve">DCI scheduling the PDSCH is missed instead. In this case, the UE would only consider transmitting SPS1_AN. </w:t>
      </w:r>
      <w:proofErr w:type="gramStart"/>
      <w:r w:rsidR="00C45C9E">
        <w:rPr>
          <w:sz w:val="20"/>
          <w:szCs w:val="20"/>
        </w:rPr>
        <w:t>Assuming that</w:t>
      </w:r>
      <w:proofErr w:type="gramEnd"/>
      <w:r w:rsidR="00C45C9E">
        <w:rPr>
          <w:sz w:val="20"/>
          <w:szCs w:val="20"/>
        </w:rPr>
        <w:t xml:space="preserve"> the </w:t>
      </w:r>
      <w:r w:rsidR="002A7670">
        <w:rPr>
          <w:sz w:val="20"/>
          <w:szCs w:val="20"/>
        </w:rPr>
        <w:t xml:space="preserve">configured </w:t>
      </w:r>
      <w:r w:rsidR="00C45C9E">
        <w:rPr>
          <w:sz w:val="20"/>
          <w:szCs w:val="20"/>
        </w:rPr>
        <w:t xml:space="preserve">PUCCH resource of SPS1_AN overlaps with some invalid symbols </w:t>
      </w:r>
      <w:r w:rsidR="002A7670">
        <w:rPr>
          <w:sz w:val="20"/>
          <w:szCs w:val="20"/>
        </w:rPr>
        <w:t>of</w:t>
      </w:r>
      <w:r w:rsidR="00C45C9E">
        <w:rPr>
          <w:sz w:val="20"/>
          <w:szCs w:val="20"/>
        </w:rPr>
        <w:t xml:space="preserve"> this special slot. It is therefore deferred to the next available slot instead. However, gNB is not aware of the missed DCI event and expect</w:t>
      </w:r>
      <w:r w:rsidR="002A7670">
        <w:rPr>
          <w:sz w:val="20"/>
          <w:szCs w:val="20"/>
        </w:rPr>
        <w:t>s</w:t>
      </w:r>
      <w:r w:rsidR="00C45C9E">
        <w:rPr>
          <w:sz w:val="20"/>
          <w:szCs w:val="20"/>
        </w:rPr>
        <w:t xml:space="preserve"> that the multiplexed </w:t>
      </w:r>
      <w:r w:rsidR="002A7670">
        <w:rPr>
          <w:sz w:val="20"/>
          <w:szCs w:val="20"/>
        </w:rPr>
        <w:t xml:space="preserve">UCI </w:t>
      </w:r>
      <w:r w:rsidR="00C45C9E">
        <w:rPr>
          <w:sz w:val="20"/>
          <w:szCs w:val="20"/>
        </w:rPr>
        <w:t>would be transmitted in this special slot and not deferred, leading to a misunderstanding.</w:t>
      </w:r>
    </w:p>
    <w:p w14:paraId="584989AF" w14:textId="4F60EBC3" w:rsidR="00C45C9E" w:rsidRPr="00C45C9E" w:rsidRDefault="00C45C9E" w:rsidP="00C45C9E">
      <w:pPr>
        <w:pStyle w:val="BodyText"/>
        <w:numPr>
          <w:ilvl w:val="1"/>
          <w:numId w:val="43"/>
        </w:numPr>
        <w:rPr>
          <w:sz w:val="20"/>
          <w:szCs w:val="20"/>
        </w:rPr>
      </w:pPr>
      <w:r>
        <w:rPr>
          <w:sz w:val="20"/>
          <w:szCs w:val="20"/>
        </w:rPr>
        <w:t xml:space="preserve">Alt. 1 is complicated </w:t>
      </w:r>
      <w:r w:rsidR="002A7670">
        <w:rPr>
          <w:sz w:val="20"/>
          <w:szCs w:val="20"/>
        </w:rPr>
        <w:t>in the sense that</w:t>
      </w:r>
      <w:r>
        <w:rPr>
          <w:sz w:val="20"/>
          <w:szCs w:val="20"/>
        </w:rPr>
        <w:t xml:space="preserve"> the deferral condition can depend on </w:t>
      </w:r>
      <w:r w:rsidRPr="00C45C9E">
        <w:rPr>
          <w:sz w:val="20"/>
          <w:szCs w:val="20"/>
        </w:rPr>
        <w:t>dynamic scheduling</w:t>
      </w:r>
      <w:r>
        <w:rPr>
          <w:sz w:val="20"/>
          <w:szCs w:val="20"/>
        </w:rPr>
        <w:t xml:space="preserve"> as described above</w:t>
      </w:r>
      <w:r w:rsidR="002A7670">
        <w:rPr>
          <w:sz w:val="20"/>
          <w:szCs w:val="20"/>
        </w:rPr>
        <w:t>, i.e., whether to defer or not depends on dynamic AN</w:t>
      </w:r>
      <w:r>
        <w:rPr>
          <w:sz w:val="20"/>
          <w:szCs w:val="20"/>
        </w:rPr>
        <w:t>. This leads to scenarios where it is not possible to</w:t>
      </w:r>
      <w:r w:rsidRPr="00C45C9E">
        <w:rPr>
          <w:sz w:val="20"/>
          <w:szCs w:val="20"/>
        </w:rPr>
        <w:t xml:space="preserve"> know in advance where </w:t>
      </w:r>
      <w:r w:rsidR="002A7670">
        <w:rPr>
          <w:sz w:val="20"/>
          <w:szCs w:val="20"/>
        </w:rPr>
        <w:t xml:space="preserve">the </w:t>
      </w:r>
      <w:r w:rsidRPr="00C45C9E">
        <w:rPr>
          <w:sz w:val="20"/>
          <w:szCs w:val="20"/>
        </w:rPr>
        <w:t xml:space="preserve">SPS AN will </w:t>
      </w:r>
      <w:r>
        <w:rPr>
          <w:sz w:val="20"/>
          <w:szCs w:val="20"/>
        </w:rPr>
        <w:t>be transmitted</w:t>
      </w:r>
      <w:r w:rsidR="002A7670">
        <w:rPr>
          <w:sz w:val="20"/>
          <w:szCs w:val="20"/>
        </w:rPr>
        <w:t>, which</w:t>
      </w:r>
      <w:r>
        <w:rPr>
          <w:sz w:val="20"/>
          <w:szCs w:val="20"/>
        </w:rPr>
        <w:t xml:space="preserve"> deviates </w:t>
      </w:r>
      <w:r>
        <w:rPr>
          <w:sz w:val="20"/>
          <w:szCs w:val="20"/>
        </w:rPr>
        <w:lastRenderedPageBreak/>
        <w:t>from the semi-static principle of SPS and is not desirable</w:t>
      </w:r>
      <w:r w:rsidR="002A7670">
        <w:rPr>
          <w:sz w:val="20"/>
          <w:szCs w:val="20"/>
        </w:rPr>
        <w:t xml:space="preserve"> from the implementation complexity perspective</w:t>
      </w:r>
      <w:r>
        <w:rPr>
          <w:sz w:val="20"/>
          <w:szCs w:val="20"/>
        </w:rPr>
        <w:t>.</w:t>
      </w:r>
    </w:p>
    <w:p w14:paraId="0AC2DDEA" w14:textId="77777777" w:rsidR="00FE3D66" w:rsidRPr="00FE3D66" w:rsidRDefault="00FE3D66" w:rsidP="00F1678D">
      <w:pPr>
        <w:pStyle w:val="BodyText"/>
        <w:ind w:left="360"/>
        <w:rPr>
          <w:sz w:val="20"/>
          <w:szCs w:val="20"/>
        </w:rPr>
      </w:pPr>
    </w:p>
    <w:p w14:paraId="5837CF58" w14:textId="6D43DB48" w:rsidR="00FE3D66" w:rsidRDefault="00FE3D66" w:rsidP="00FE3D66">
      <w:pPr>
        <w:pStyle w:val="BodyText"/>
        <w:jc w:val="center"/>
        <w:rPr>
          <w:sz w:val="20"/>
          <w:szCs w:val="20"/>
        </w:rPr>
      </w:pPr>
      <w:r>
        <w:rPr>
          <w:noProof/>
          <w:sz w:val="20"/>
          <w:szCs w:val="20"/>
        </w:rPr>
        <w:drawing>
          <wp:inline distT="0" distB="0" distL="0" distR="0" wp14:anchorId="2AF2BA62" wp14:editId="17D89604">
            <wp:extent cx="6410960" cy="1104094"/>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51129" cy="1111012"/>
                    </a:xfrm>
                    <a:prstGeom prst="rect">
                      <a:avLst/>
                    </a:prstGeom>
                    <a:noFill/>
                  </pic:spPr>
                </pic:pic>
              </a:graphicData>
            </a:graphic>
          </wp:inline>
        </w:drawing>
      </w:r>
    </w:p>
    <w:p w14:paraId="45F284E7" w14:textId="77777777" w:rsidR="00F1678D" w:rsidRDefault="00FE3D66" w:rsidP="00F1678D">
      <w:pPr>
        <w:pStyle w:val="BodyText"/>
        <w:keepNext/>
        <w:jc w:val="center"/>
      </w:pPr>
      <w:r>
        <w:rPr>
          <w:noProof/>
          <w:sz w:val="20"/>
          <w:szCs w:val="20"/>
        </w:rPr>
        <w:drawing>
          <wp:inline distT="0" distB="0" distL="0" distR="0" wp14:anchorId="4AE5887F" wp14:editId="31595B06">
            <wp:extent cx="6420485" cy="21189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1289" cy="2135752"/>
                    </a:xfrm>
                    <a:prstGeom prst="rect">
                      <a:avLst/>
                    </a:prstGeom>
                    <a:noFill/>
                  </pic:spPr>
                </pic:pic>
              </a:graphicData>
            </a:graphic>
          </wp:inline>
        </w:drawing>
      </w:r>
    </w:p>
    <w:p w14:paraId="2570C691" w14:textId="6C49846B" w:rsidR="00FE3D66" w:rsidRPr="00F1678D" w:rsidRDefault="00F1678D" w:rsidP="00F1678D">
      <w:pPr>
        <w:pStyle w:val="Caption"/>
        <w:jc w:val="center"/>
        <w:rPr>
          <w:sz w:val="20"/>
          <w:szCs w:val="20"/>
        </w:rPr>
      </w:pPr>
      <w:bookmarkStart w:id="6" w:name="_Ref68510408"/>
      <w:r w:rsidRPr="00F1678D">
        <w:t xml:space="preserve">Figure </w:t>
      </w:r>
      <w:r>
        <w:fldChar w:fldCharType="begin"/>
      </w:r>
      <w:r w:rsidRPr="00F1678D">
        <w:instrText xml:space="preserve"> SEQ Figure \* ARABIC </w:instrText>
      </w:r>
      <w:r>
        <w:fldChar w:fldCharType="separate"/>
      </w:r>
      <w:r w:rsidR="00D82C8A">
        <w:rPr>
          <w:noProof/>
        </w:rPr>
        <w:t>1</w:t>
      </w:r>
      <w:r>
        <w:fldChar w:fldCharType="end"/>
      </w:r>
      <w:bookmarkEnd w:id="6"/>
      <w:r w:rsidRPr="00F1678D">
        <w:t xml:space="preserve"> E</w:t>
      </w:r>
      <w:r>
        <w:t xml:space="preserve">xamples of Alt.1 where </w:t>
      </w:r>
      <w:r w:rsidR="00D549A5">
        <w:t xml:space="preserve">the </w:t>
      </w:r>
      <w:r>
        <w:t>deferral is based on the determined PUCCH resource of the (multiplexed) UCI. If the multiplexed UCI is not SPS HARQ-ACK only, it is not deferred.</w:t>
      </w:r>
    </w:p>
    <w:p w14:paraId="0DD1DC79" w14:textId="77777777" w:rsidR="00B02364" w:rsidRDefault="00B02364" w:rsidP="00B722B2">
      <w:pPr>
        <w:pStyle w:val="BodyText"/>
        <w:rPr>
          <w:sz w:val="20"/>
          <w:szCs w:val="20"/>
        </w:rPr>
      </w:pPr>
    </w:p>
    <w:p w14:paraId="43FEA1C1" w14:textId="6C76C87D" w:rsidR="00157C09" w:rsidRDefault="00157C09" w:rsidP="00157C09">
      <w:pPr>
        <w:pStyle w:val="BodyText"/>
        <w:numPr>
          <w:ilvl w:val="0"/>
          <w:numId w:val="43"/>
        </w:numPr>
        <w:rPr>
          <w:sz w:val="20"/>
          <w:szCs w:val="20"/>
        </w:rPr>
      </w:pPr>
      <w:r w:rsidRPr="00F1678D">
        <w:rPr>
          <w:b/>
          <w:bCs/>
          <w:i/>
          <w:iCs/>
          <w:sz w:val="20"/>
          <w:szCs w:val="20"/>
          <w:u w:val="single"/>
        </w:rPr>
        <w:t>Alt. 1</w:t>
      </w:r>
      <w:r>
        <w:rPr>
          <w:b/>
          <w:bCs/>
          <w:i/>
          <w:iCs/>
          <w:sz w:val="20"/>
          <w:szCs w:val="20"/>
          <w:u w:val="single"/>
        </w:rPr>
        <w:t>A</w:t>
      </w:r>
      <w:r>
        <w:rPr>
          <w:sz w:val="20"/>
          <w:szCs w:val="20"/>
        </w:rPr>
        <w:t xml:space="preserve">: </w:t>
      </w:r>
      <w:r>
        <w:rPr>
          <w:bCs/>
          <w:sz w:val="20"/>
          <w:szCs w:val="20"/>
        </w:rPr>
        <w:t xml:space="preserve">UE first checks </w:t>
      </w:r>
      <w:r w:rsidR="00B02364">
        <w:rPr>
          <w:bCs/>
          <w:sz w:val="20"/>
          <w:szCs w:val="20"/>
        </w:rPr>
        <w:t xml:space="preserve">the </w:t>
      </w:r>
      <w:r>
        <w:rPr>
          <w:bCs/>
          <w:sz w:val="20"/>
          <w:szCs w:val="20"/>
        </w:rPr>
        <w:t>deferral condition for SPS HARQ-ACK before multiplexing with other UCI in a slot</w:t>
      </w:r>
      <w:r>
        <w:rPr>
          <w:sz w:val="20"/>
          <w:szCs w:val="20"/>
        </w:rPr>
        <w:t xml:space="preserve">, if any. </w:t>
      </w:r>
    </w:p>
    <w:p w14:paraId="16CF385F" w14:textId="470FDD33" w:rsidR="00FE3D66" w:rsidRPr="00FE3D66" w:rsidRDefault="00FE3D66" w:rsidP="00157C09">
      <w:pPr>
        <w:pStyle w:val="BodyText"/>
        <w:numPr>
          <w:ilvl w:val="1"/>
          <w:numId w:val="43"/>
        </w:numPr>
        <w:rPr>
          <w:sz w:val="20"/>
          <w:szCs w:val="20"/>
        </w:rPr>
      </w:pPr>
      <w:r w:rsidRPr="00FE3D66">
        <w:rPr>
          <w:sz w:val="20"/>
          <w:szCs w:val="20"/>
        </w:rPr>
        <w:t xml:space="preserve">If </w:t>
      </w:r>
      <w:r w:rsidR="00157C09">
        <w:rPr>
          <w:sz w:val="20"/>
          <w:szCs w:val="20"/>
        </w:rPr>
        <w:t xml:space="preserve">the </w:t>
      </w:r>
      <w:r w:rsidRPr="00FE3D66">
        <w:rPr>
          <w:sz w:val="20"/>
          <w:szCs w:val="20"/>
        </w:rPr>
        <w:t xml:space="preserve">PUCCH resource </w:t>
      </w:r>
      <w:r w:rsidR="00157C09">
        <w:rPr>
          <w:sz w:val="20"/>
          <w:szCs w:val="20"/>
        </w:rPr>
        <w:t xml:space="preserve">for </w:t>
      </w:r>
      <w:r w:rsidRPr="00FE3D66">
        <w:rPr>
          <w:sz w:val="20"/>
          <w:szCs w:val="20"/>
        </w:rPr>
        <w:t>SPS</w:t>
      </w:r>
      <w:r w:rsidR="00157C09">
        <w:rPr>
          <w:sz w:val="20"/>
          <w:szCs w:val="20"/>
        </w:rPr>
        <w:t xml:space="preserve"> HARQ</w:t>
      </w:r>
      <w:r w:rsidRPr="00FE3D66">
        <w:rPr>
          <w:sz w:val="20"/>
          <w:szCs w:val="20"/>
        </w:rPr>
        <w:t>-</w:t>
      </w:r>
      <w:r w:rsidR="00157C09">
        <w:rPr>
          <w:sz w:val="20"/>
          <w:szCs w:val="20"/>
        </w:rPr>
        <w:t>ACK (</w:t>
      </w:r>
      <w:r w:rsidR="00B02364">
        <w:rPr>
          <w:sz w:val="20"/>
          <w:szCs w:val="20"/>
        </w:rPr>
        <w:t>or</w:t>
      </w:r>
      <w:r w:rsidR="00157C09">
        <w:rPr>
          <w:sz w:val="20"/>
          <w:szCs w:val="20"/>
        </w:rPr>
        <w:t xml:space="preserve"> the multiplexed SPS HARQ-ACKs</w:t>
      </w:r>
      <w:r w:rsidR="00B02364" w:rsidRPr="00B02364">
        <w:rPr>
          <w:sz w:val="20"/>
          <w:szCs w:val="20"/>
        </w:rPr>
        <w:t xml:space="preserve"> </w:t>
      </w:r>
      <w:r w:rsidR="00B02364">
        <w:rPr>
          <w:sz w:val="20"/>
          <w:szCs w:val="20"/>
        </w:rPr>
        <w:t>only</w:t>
      </w:r>
      <w:r w:rsidR="00157C09">
        <w:rPr>
          <w:sz w:val="20"/>
          <w:szCs w:val="20"/>
        </w:rPr>
        <w:t>) overlaps with any invalid symbols</w:t>
      </w:r>
      <w:r w:rsidRPr="00FE3D66">
        <w:rPr>
          <w:sz w:val="20"/>
          <w:szCs w:val="20"/>
        </w:rPr>
        <w:t xml:space="preserve"> </w:t>
      </w:r>
      <w:r w:rsidRPr="00FE3D66">
        <w:rPr>
          <w:sz w:val="20"/>
          <w:szCs w:val="20"/>
        </w:rPr>
        <w:sym w:font="Wingdings" w:char="F0E0"/>
      </w:r>
      <w:r w:rsidRPr="00FE3D66">
        <w:rPr>
          <w:sz w:val="20"/>
          <w:szCs w:val="20"/>
        </w:rPr>
        <w:t xml:space="preserve"> </w:t>
      </w:r>
      <w:r w:rsidR="00157C09">
        <w:rPr>
          <w:sz w:val="20"/>
          <w:szCs w:val="20"/>
        </w:rPr>
        <w:t xml:space="preserve">the SPS HARQ-ACK is </w:t>
      </w:r>
      <w:r w:rsidRPr="00FE3D66">
        <w:rPr>
          <w:sz w:val="20"/>
          <w:szCs w:val="20"/>
        </w:rPr>
        <w:t>defer</w:t>
      </w:r>
      <w:r w:rsidR="00157C09">
        <w:rPr>
          <w:sz w:val="20"/>
          <w:szCs w:val="20"/>
        </w:rPr>
        <w:t>red.</w:t>
      </w:r>
    </w:p>
    <w:p w14:paraId="26B26463" w14:textId="3E7DAE07" w:rsidR="00157C09" w:rsidRDefault="00157C09" w:rsidP="00157C09">
      <w:pPr>
        <w:pStyle w:val="BodyText"/>
        <w:numPr>
          <w:ilvl w:val="1"/>
          <w:numId w:val="43"/>
        </w:numPr>
        <w:rPr>
          <w:sz w:val="20"/>
          <w:szCs w:val="20"/>
        </w:rPr>
      </w:pPr>
      <w:r>
        <w:rPr>
          <w:sz w:val="20"/>
          <w:szCs w:val="20"/>
        </w:rPr>
        <w:t xml:space="preserve">If not, </w:t>
      </w:r>
      <w:r w:rsidR="00FE3D66" w:rsidRPr="00FE3D66">
        <w:rPr>
          <w:sz w:val="20"/>
          <w:szCs w:val="20"/>
        </w:rPr>
        <w:t>SPS</w:t>
      </w:r>
      <w:r>
        <w:rPr>
          <w:sz w:val="20"/>
          <w:szCs w:val="20"/>
        </w:rPr>
        <w:t xml:space="preserve"> HARQ</w:t>
      </w:r>
      <w:r w:rsidR="00FE3D66" w:rsidRPr="00FE3D66">
        <w:rPr>
          <w:sz w:val="20"/>
          <w:szCs w:val="20"/>
        </w:rPr>
        <w:t>-</w:t>
      </w:r>
      <w:r>
        <w:rPr>
          <w:sz w:val="20"/>
          <w:szCs w:val="20"/>
        </w:rPr>
        <w:t xml:space="preserve">ACK is multiplexed with other </w:t>
      </w:r>
      <w:r w:rsidR="00FE3D66" w:rsidRPr="00FE3D66">
        <w:rPr>
          <w:sz w:val="20"/>
          <w:szCs w:val="20"/>
        </w:rPr>
        <w:t xml:space="preserve">UCI </w:t>
      </w:r>
      <w:r>
        <w:rPr>
          <w:sz w:val="20"/>
          <w:szCs w:val="20"/>
        </w:rPr>
        <w:t xml:space="preserve">in a </w:t>
      </w:r>
      <w:r w:rsidR="00B02364">
        <w:rPr>
          <w:sz w:val="20"/>
          <w:szCs w:val="20"/>
        </w:rPr>
        <w:t>s</w:t>
      </w:r>
      <w:r>
        <w:rPr>
          <w:sz w:val="20"/>
          <w:szCs w:val="20"/>
        </w:rPr>
        <w:t>lot</w:t>
      </w:r>
      <w:r w:rsidR="00B02364">
        <w:rPr>
          <w:sz w:val="20"/>
          <w:szCs w:val="20"/>
        </w:rPr>
        <w:t>,</w:t>
      </w:r>
      <w:r>
        <w:rPr>
          <w:sz w:val="20"/>
          <w:szCs w:val="20"/>
        </w:rPr>
        <w:t xml:space="preserve"> if any, following the existing procedure</w:t>
      </w:r>
      <w:r w:rsidRPr="00FE3D66">
        <w:rPr>
          <w:sz w:val="20"/>
          <w:szCs w:val="20"/>
        </w:rPr>
        <w:t>.</w:t>
      </w:r>
      <w:r w:rsidR="00FE3D66" w:rsidRPr="00FE3D66">
        <w:rPr>
          <w:sz w:val="20"/>
          <w:szCs w:val="20"/>
        </w:rPr>
        <w:t xml:space="preserve">  </w:t>
      </w:r>
    </w:p>
    <w:p w14:paraId="24C1F592" w14:textId="7916B818" w:rsidR="00157C09" w:rsidRDefault="00157C09" w:rsidP="00157C09">
      <w:pPr>
        <w:pStyle w:val="BodyText"/>
        <w:numPr>
          <w:ilvl w:val="0"/>
          <w:numId w:val="43"/>
        </w:numPr>
        <w:rPr>
          <w:sz w:val="20"/>
          <w:szCs w:val="20"/>
        </w:rPr>
      </w:pPr>
      <w:r w:rsidRPr="00F1678D">
        <w:rPr>
          <w:b/>
          <w:bCs/>
          <w:i/>
          <w:iCs/>
          <w:sz w:val="20"/>
          <w:szCs w:val="20"/>
          <w:u w:val="single"/>
        </w:rPr>
        <w:t>Comments for Alt. 1</w:t>
      </w:r>
      <w:r>
        <w:rPr>
          <w:b/>
          <w:bCs/>
          <w:i/>
          <w:iCs/>
          <w:sz w:val="20"/>
          <w:szCs w:val="20"/>
          <w:u w:val="single"/>
        </w:rPr>
        <w:t>A</w:t>
      </w:r>
      <w:r>
        <w:rPr>
          <w:sz w:val="20"/>
          <w:szCs w:val="20"/>
        </w:rPr>
        <w:t xml:space="preserve">: </w:t>
      </w:r>
    </w:p>
    <w:p w14:paraId="005BFA2C" w14:textId="114F419D" w:rsidR="00D549A5" w:rsidRDefault="00157C09" w:rsidP="00D549A5">
      <w:pPr>
        <w:pStyle w:val="BodyText"/>
        <w:numPr>
          <w:ilvl w:val="1"/>
          <w:numId w:val="43"/>
        </w:numPr>
        <w:rPr>
          <w:sz w:val="20"/>
          <w:szCs w:val="20"/>
        </w:rPr>
      </w:pPr>
      <w:r>
        <w:rPr>
          <w:sz w:val="20"/>
          <w:szCs w:val="20"/>
        </w:rPr>
        <w:t>Alt.1</w:t>
      </w:r>
      <w:r w:rsidR="00D549A5">
        <w:rPr>
          <w:sz w:val="20"/>
          <w:szCs w:val="20"/>
        </w:rPr>
        <w:t>A</w:t>
      </w:r>
      <w:r>
        <w:rPr>
          <w:sz w:val="20"/>
          <w:szCs w:val="20"/>
        </w:rPr>
        <w:t xml:space="preserve"> tr</w:t>
      </w:r>
      <w:r w:rsidR="00D549A5">
        <w:rPr>
          <w:sz w:val="20"/>
          <w:szCs w:val="20"/>
        </w:rPr>
        <w:t>ies</w:t>
      </w:r>
      <w:r>
        <w:rPr>
          <w:sz w:val="20"/>
          <w:szCs w:val="20"/>
        </w:rPr>
        <w:t xml:space="preserve"> to </w:t>
      </w:r>
      <w:r w:rsidR="00D549A5">
        <w:rPr>
          <w:sz w:val="20"/>
          <w:szCs w:val="20"/>
        </w:rPr>
        <w:t>address the issue of DCI mis</w:t>
      </w:r>
      <w:r w:rsidR="00B02364">
        <w:rPr>
          <w:sz w:val="20"/>
          <w:szCs w:val="20"/>
        </w:rPr>
        <w:t>detection</w:t>
      </w:r>
      <w:r w:rsidR="00D549A5">
        <w:rPr>
          <w:sz w:val="20"/>
          <w:szCs w:val="20"/>
        </w:rPr>
        <w:t xml:space="preserve"> in Alt.1 by considering deferral of SPS-HARQ-ACK first before any multiplexing with other UCI in a slot. From the first glance, it may look as if this would change the existing multiplexing procedure. </w:t>
      </w:r>
      <w:r>
        <w:rPr>
          <w:sz w:val="20"/>
          <w:szCs w:val="20"/>
        </w:rPr>
        <w:t xml:space="preserve">However, </w:t>
      </w:r>
      <w:r w:rsidR="00D549A5">
        <w:rPr>
          <w:sz w:val="20"/>
          <w:szCs w:val="20"/>
        </w:rPr>
        <w:t>from the SPS HARQ-ACK deferral perspective, we may see it as determining a new</w:t>
      </w:r>
      <w:r w:rsidR="00B02364">
        <w:rPr>
          <w:sz w:val="20"/>
          <w:szCs w:val="20"/>
        </w:rPr>
        <w:t xml:space="preserve"> actual</w:t>
      </w:r>
      <w:r w:rsidR="00D549A5">
        <w:rPr>
          <w:sz w:val="20"/>
          <w:szCs w:val="20"/>
        </w:rPr>
        <w:t xml:space="preserve"> K1 for the SPS HARQ-ACK which </w:t>
      </w:r>
      <w:r w:rsidR="00B02364">
        <w:rPr>
          <w:sz w:val="20"/>
          <w:szCs w:val="20"/>
        </w:rPr>
        <w:t>can be</w:t>
      </w:r>
      <w:r w:rsidR="00D549A5">
        <w:rPr>
          <w:sz w:val="20"/>
          <w:szCs w:val="20"/>
        </w:rPr>
        <w:t xml:space="preserve"> done separately from any multiplexing procedure. The actual multiplexing can still follow the existing procedure. </w:t>
      </w:r>
      <w:r>
        <w:rPr>
          <w:sz w:val="20"/>
          <w:szCs w:val="20"/>
        </w:rPr>
        <w:t xml:space="preserve">Consider </w:t>
      </w:r>
      <w:r w:rsidR="00BD2D5F">
        <w:rPr>
          <w:sz w:val="20"/>
          <w:szCs w:val="20"/>
        </w:rPr>
        <w:fldChar w:fldCharType="begin"/>
      </w:r>
      <w:r w:rsidR="00BD2D5F">
        <w:rPr>
          <w:sz w:val="20"/>
          <w:szCs w:val="20"/>
        </w:rPr>
        <w:instrText xml:space="preserve"> REF _Ref68510384 \h  \* MERGEFORMAT </w:instrText>
      </w:r>
      <w:r w:rsidR="00BD2D5F">
        <w:rPr>
          <w:sz w:val="20"/>
          <w:szCs w:val="20"/>
        </w:rPr>
      </w:r>
      <w:r w:rsidR="00BD2D5F">
        <w:rPr>
          <w:sz w:val="20"/>
          <w:szCs w:val="20"/>
        </w:rPr>
        <w:fldChar w:fldCharType="separate"/>
      </w:r>
      <w:r w:rsidR="00D82C8A" w:rsidRPr="00D82C8A">
        <w:rPr>
          <w:sz w:val="20"/>
          <w:szCs w:val="20"/>
        </w:rPr>
        <w:t xml:space="preserve">Figure </w:t>
      </w:r>
      <w:r w:rsidR="00D82C8A" w:rsidRPr="00D82C8A">
        <w:rPr>
          <w:noProof/>
          <w:sz w:val="20"/>
          <w:szCs w:val="20"/>
        </w:rPr>
        <w:t>2</w:t>
      </w:r>
      <w:r w:rsidR="00BD2D5F">
        <w:rPr>
          <w:sz w:val="20"/>
          <w:szCs w:val="20"/>
        </w:rPr>
        <w:fldChar w:fldCharType="end"/>
      </w:r>
      <w:r w:rsidR="00BD2D5F">
        <w:rPr>
          <w:sz w:val="20"/>
          <w:szCs w:val="20"/>
        </w:rPr>
        <w:t xml:space="preserve"> </w:t>
      </w:r>
      <w:r>
        <w:rPr>
          <w:sz w:val="20"/>
          <w:szCs w:val="20"/>
        </w:rPr>
        <w:t xml:space="preserve">where we assume that there are a HARQ-ACK corresponding to a dynamically scheduled PDSCH (called PDSCH_AN) and a HARQ-ACK of SPS1 (called SPS1_AN) in a special slot. </w:t>
      </w:r>
      <w:proofErr w:type="gramStart"/>
      <w:r w:rsidR="00D549A5">
        <w:rPr>
          <w:sz w:val="20"/>
          <w:szCs w:val="20"/>
        </w:rPr>
        <w:t>Assuming that</w:t>
      </w:r>
      <w:proofErr w:type="gramEnd"/>
      <w:r w:rsidR="00D549A5">
        <w:rPr>
          <w:sz w:val="20"/>
          <w:szCs w:val="20"/>
        </w:rPr>
        <w:t xml:space="preserve"> a PUCCH resource for SPS1_AN overlaps with invalid symbols. </w:t>
      </w:r>
      <w:r>
        <w:rPr>
          <w:sz w:val="20"/>
          <w:szCs w:val="20"/>
        </w:rPr>
        <w:t>Following Alt. 1</w:t>
      </w:r>
      <w:r w:rsidR="00D549A5">
        <w:rPr>
          <w:sz w:val="20"/>
          <w:szCs w:val="20"/>
        </w:rPr>
        <w:t>A</w:t>
      </w:r>
      <w:r>
        <w:rPr>
          <w:sz w:val="20"/>
          <w:szCs w:val="20"/>
        </w:rPr>
        <w:t xml:space="preserve">, </w:t>
      </w:r>
      <w:r w:rsidR="00D549A5">
        <w:rPr>
          <w:sz w:val="20"/>
          <w:szCs w:val="20"/>
        </w:rPr>
        <w:t>the SPS1_AN would be deferred regardless of any missed</w:t>
      </w:r>
      <w:r>
        <w:rPr>
          <w:sz w:val="20"/>
          <w:szCs w:val="20"/>
        </w:rPr>
        <w:t xml:space="preserve"> DCI</w:t>
      </w:r>
      <w:r w:rsidR="00D549A5">
        <w:rPr>
          <w:sz w:val="20"/>
          <w:szCs w:val="20"/>
        </w:rPr>
        <w:t xml:space="preserve">. </w:t>
      </w:r>
    </w:p>
    <w:p w14:paraId="2D0110B7" w14:textId="64190260" w:rsidR="00157C09" w:rsidRPr="00D549A5" w:rsidRDefault="00D549A5" w:rsidP="00157C09">
      <w:pPr>
        <w:pStyle w:val="BodyText"/>
        <w:numPr>
          <w:ilvl w:val="1"/>
          <w:numId w:val="43"/>
        </w:numPr>
        <w:rPr>
          <w:sz w:val="20"/>
          <w:szCs w:val="20"/>
        </w:rPr>
      </w:pPr>
      <w:r>
        <w:rPr>
          <w:sz w:val="20"/>
          <w:szCs w:val="20"/>
        </w:rPr>
        <w:t xml:space="preserve">A drawback of Alt. 1A is that it still requires that UE </w:t>
      </w:r>
      <w:r w:rsidRPr="00D549A5">
        <w:rPr>
          <w:sz w:val="20"/>
          <w:szCs w:val="20"/>
        </w:rPr>
        <w:t>check</w:t>
      </w:r>
      <w:r w:rsidR="00B02364">
        <w:rPr>
          <w:sz w:val="20"/>
          <w:szCs w:val="20"/>
        </w:rPr>
        <w:t>s for</w:t>
      </w:r>
      <w:r w:rsidRPr="00D549A5">
        <w:rPr>
          <w:sz w:val="20"/>
          <w:szCs w:val="20"/>
        </w:rPr>
        <w:t xml:space="preserve"> PUCCH resource </w:t>
      </w:r>
      <w:r>
        <w:rPr>
          <w:sz w:val="20"/>
          <w:szCs w:val="20"/>
        </w:rPr>
        <w:t xml:space="preserve">of SPS HARQ-ACK </w:t>
      </w:r>
      <w:r w:rsidRPr="00D549A5">
        <w:rPr>
          <w:sz w:val="20"/>
          <w:szCs w:val="20"/>
        </w:rPr>
        <w:t xml:space="preserve">before deciding on </w:t>
      </w:r>
      <w:r>
        <w:rPr>
          <w:sz w:val="20"/>
          <w:szCs w:val="20"/>
        </w:rPr>
        <w:t xml:space="preserve">the </w:t>
      </w:r>
      <w:r w:rsidRPr="00D549A5">
        <w:rPr>
          <w:sz w:val="20"/>
          <w:szCs w:val="20"/>
        </w:rPr>
        <w:t>deferral</w:t>
      </w:r>
      <w:r>
        <w:rPr>
          <w:sz w:val="20"/>
          <w:szCs w:val="20"/>
        </w:rPr>
        <w:t>. This step can become</w:t>
      </w:r>
      <w:r w:rsidRPr="00D549A5">
        <w:rPr>
          <w:sz w:val="20"/>
          <w:szCs w:val="20"/>
        </w:rPr>
        <w:t xml:space="preserve"> more complicated with multiple SPS</w:t>
      </w:r>
      <w:r>
        <w:rPr>
          <w:sz w:val="20"/>
          <w:szCs w:val="20"/>
        </w:rPr>
        <w:t xml:space="preserve"> configurations</w:t>
      </w:r>
      <w:r w:rsidRPr="00D549A5">
        <w:rPr>
          <w:sz w:val="20"/>
          <w:szCs w:val="20"/>
        </w:rPr>
        <w:t xml:space="preserve">, e.g., </w:t>
      </w:r>
      <w:r>
        <w:rPr>
          <w:sz w:val="20"/>
          <w:szCs w:val="20"/>
        </w:rPr>
        <w:t xml:space="preserve">when there is </w:t>
      </w:r>
      <w:r w:rsidRPr="00D549A5">
        <w:rPr>
          <w:sz w:val="20"/>
          <w:szCs w:val="20"/>
        </w:rPr>
        <w:t>new SPS activation</w:t>
      </w:r>
      <w:r w:rsidR="00B02364">
        <w:rPr>
          <w:sz w:val="20"/>
          <w:szCs w:val="20"/>
        </w:rPr>
        <w:t xml:space="preserve"> which</w:t>
      </w:r>
      <w:r>
        <w:rPr>
          <w:sz w:val="20"/>
          <w:szCs w:val="20"/>
        </w:rPr>
        <w:t xml:space="preserve"> lead</w:t>
      </w:r>
      <w:r w:rsidR="00B02364">
        <w:rPr>
          <w:sz w:val="20"/>
          <w:szCs w:val="20"/>
        </w:rPr>
        <w:t>s</w:t>
      </w:r>
      <w:r>
        <w:rPr>
          <w:sz w:val="20"/>
          <w:szCs w:val="20"/>
        </w:rPr>
        <w:t xml:space="preserve"> to new PUCCH resource and </w:t>
      </w:r>
      <w:r w:rsidR="00B02364">
        <w:rPr>
          <w:sz w:val="20"/>
          <w:szCs w:val="20"/>
        </w:rPr>
        <w:t>possibly</w:t>
      </w:r>
      <w:r w:rsidRPr="00D549A5">
        <w:rPr>
          <w:sz w:val="20"/>
          <w:szCs w:val="20"/>
        </w:rPr>
        <w:t xml:space="preserve"> new actual K1</w:t>
      </w:r>
      <w:r>
        <w:rPr>
          <w:sz w:val="20"/>
          <w:szCs w:val="20"/>
        </w:rPr>
        <w:t>.</w:t>
      </w:r>
      <w:r w:rsidRPr="00D549A5">
        <w:rPr>
          <w:sz w:val="20"/>
          <w:szCs w:val="20"/>
        </w:rPr>
        <w:t xml:space="preserve"> </w:t>
      </w:r>
    </w:p>
    <w:p w14:paraId="49A7DD57" w14:textId="77777777" w:rsidR="00157C09" w:rsidRDefault="00157C09" w:rsidP="00157C09">
      <w:pPr>
        <w:pStyle w:val="BodyText"/>
        <w:keepNext/>
        <w:jc w:val="center"/>
      </w:pPr>
      <w:r>
        <w:rPr>
          <w:noProof/>
          <w:sz w:val="20"/>
          <w:szCs w:val="20"/>
        </w:rPr>
        <w:lastRenderedPageBreak/>
        <w:drawing>
          <wp:inline distT="0" distB="0" distL="0" distR="0" wp14:anchorId="00672574" wp14:editId="19101990">
            <wp:extent cx="6357986" cy="1835150"/>
            <wp:effectExtent l="0" t="0" r="508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35678" cy="1857575"/>
                    </a:xfrm>
                    <a:prstGeom prst="rect">
                      <a:avLst/>
                    </a:prstGeom>
                    <a:noFill/>
                  </pic:spPr>
                </pic:pic>
              </a:graphicData>
            </a:graphic>
          </wp:inline>
        </w:drawing>
      </w:r>
    </w:p>
    <w:p w14:paraId="016DDD58" w14:textId="13D7FE4B" w:rsidR="00157C09" w:rsidRDefault="00157C09" w:rsidP="00157C09">
      <w:pPr>
        <w:pStyle w:val="Caption"/>
        <w:jc w:val="center"/>
        <w:rPr>
          <w:sz w:val="20"/>
          <w:szCs w:val="20"/>
        </w:rPr>
      </w:pPr>
      <w:bookmarkStart w:id="7" w:name="_Ref68510384"/>
      <w:r w:rsidRPr="00D549A5">
        <w:t xml:space="preserve">Figure </w:t>
      </w:r>
      <w:r>
        <w:fldChar w:fldCharType="begin"/>
      </w:r>
      <w:r w:rsidRPr="00D549A5">
        <w:instrText xml:space="preserve"> SEQ Figure \* ARABIC </w:instrText>
      </w:r>
      <w:r>
        <w:fldChar w:fldCharType="separate"/>
      </w:r>
      <w:r w:rsidR="00D82C8A">
        <w:rPr>
          <w:noProof/>
        </w:rPr>
        <w:t>2</w:t>
      </w:r>
      <w:r>
        <w:fldChar w:fldCharType="end"/>
      </w:r>
      <w:bookmarkEnd w:id="7"/>
      <w:r w:rsidR="00D549A5" w:rsidRPr="00D549A5">
        <w:t xml:space="preserve"> </w:t>
      </w:r>
      <w:r w:rsidR="00D549A5" w:rsidRPr="00F1678D">
        <w:t>E</w:t>
      </w:r>
      <w:r w:rsidR="00D549A5">
        <w:t>xample of Alt.1A where the deferral is based on the determined PUCCH resource of the SPS HARQ-ACK. Deferral is checked first before multiplexing with any other UCI.</w:t>
      </w:r>
    </w:p>
    <w:p w14:paraId="6AD9551E" w14:textId="77777777" w:rsidR="00157C09" w:rsidRDefault="00157C09" w:rsidP="00157C09">
      <w:pPr>
        <w:pStyle w:val="BodyText"/>
        <w:rPr>
          <w:sz w:val="20"/>
          <w:szCs w:val="20"/>
        </w:rPr>
      </w:pPr>
    </w:p>
    <w:p w14:paraId="7F26A0E5" w14:textId="77777777" w:rsidR="00D549A5" w:rsidRDefault="00D549A5" w:rsidP="00B722B2">
      <w:pPr>
        <w:pStyle w:val="BodyText"/>
        <w:rPr>
          <w:sz w:val="20"/>
          <w:szCs w:val="20"/>
        </w:rPr>
      </w:pPr>
    </w:p>
    <w:p w14:paraId="42BF177A" w14:textId="1D7AC881" w:rsidR="00D549A5" w:rsidRDefault="00D549A5" w:rsidP="00D549A5">
      <w:pPr>
        <w:pStyle w:val="BodyText"/>
        <w:numPr>
          <w:ilvl w:val="0"/>
          <w:numId w:val="43"/>
        </w:numPr>
        <w:rPr>
          <w:sz w:val="20"/>
          <w:szCs w:val="20"/>
        </w:rPr>
      </w:pPr>
      <w:r w:rsidRPr="00F1678D">
        <w:rPr>
          <w:b/>
          <w:bCs/>
          <w:i/>
          <w:iCs/>
          <w:sz w:val="20"/>
          <w:szCs w:val="20"/>
          <w:u w:val="single"/>
        </w:rPr>
        <w:t xml:space="preserve">Alt. </w:t>
      </w:r>
      <w:r>
        <w:rPr>
          <w:b/>
          <w:bCs/>
          <w:i/>
          <w:iCs/>
          <w:sz w:val="20"/>
          <w:szCs w:val="20"/>
          <w:u w:val="single"/>
        </w:rPr>
        <w:t>3</w:t>
      </w:r>
      <w:r>
        <w:rPr>
          <w:sz w:val="20"/>
          <w:szCs w:val="20"/>
        </w:rPr>
        <w:t xml:space="preserve">: </w:t>
      </w:r>
      <w:r>
        <w:rPr>
          <w:bCs/>
          <w:sz w:val="20"/>
          <w:szCs w:val="20"/>
        </w:rPr>
        <w:t xml:space="preserve">UE first checks </w:t>
      </w:r>
      <w:r w:rsidR="00B02364">
        <w:rPr>
          <w:bCs/>
          <w:sz w:val="20"/>
          <w:szCs w:val="20"/>
        </w:rPr>
        <w:t xml:space="preserve">the </w:t>
      </w:r>
      <w:r>
        <w:rPr>
          <w:bCs/>
          <w:sz w:val="20"/>
          <w:szCs w:val="20"/>
        </w:rPr>
        <w:t>deferral condition for SPS HARQ-ACK based on available valid symbol in a slot</w:t>
      </w:r>
      <w:r>
        <w:rPr>
          <w:sz w:val="20"/>
          <w:szCs w:val="20"/>
        </w:rPr>
        <w:t xml:space="preserve">. </w:t>
      </w:r>
    </w:p>
    <w:p w14:paraId="37F475AB" w14:textId="4328127D" w:rsidR="00FE3D66" w:rsidRPr="00FE3D66" w:rsidRDefault="00FE3D66" w:rsidP="00D549A5">
      <w:pPr>
        <w:pStyle w:val="BodyText"/>
        <w:numPr>
          <w:ilvl w:val="1"/>
          <w:numId w:val="43"/>
        </w:numPr>
        <w:rPr>
          <w:sz w:val="20"/>
          <w:szCs w:val="20"/>
        </w:rPr>
      </w:pPr>
      <w:r w:rsidRPr="00FE3D66">
        <w:rPr>
          <w:sz w:val="20"/>
          <w:szCs w:val="20"/>
        </w:rPr>
        <w:t xml:space="preserve">If </w:t>
      </w:r>
      <w:r w:rsidR="00D549A5">
        <w:rPr>
          <w:sz w:val="20"/>
          <w:szCs w:val="20"/>
        </w:rPr>
        <w:t xml:space="preserve">there is any valid symbol </w:t>
      </w:r>
      <w:r w:rsidR="002D5128">
        <w:rPr>
          <w:sz w:val="20"/>
          <w:szCs w:val="20"/>
        </w:rPr>
        <w:t xml:space="preserve">for UL transmission </w:t>
      </w:r>
      <w:r w:rsidR="00D549A5">
        <w:rPr>
          <w:sz w:val="20"/>
          <w:szCs w:val="20"/>
        </w:rPr>
        <w:t xml:space="preserve">in a slot, SPS HARQ-ACK is not deferred. It </w:t>
      </w:r>
      <w:r w:rsidR="002D5128">
        <w:rPr>
          <w:sz w:val="20"/>
          <w:szCs w:val="20"/>
        </w:rPr>
        <w:t>may be</w:t>
      </w:r>
      <w:r w:rsidR="00D549A5">
        <w:rPr>
          <w:sz w:val="20"/>
          <w:szCs w:val="20"/>
        </w:rPr>
        <w:t xml:space="preserve"> multiplexed </w:t>
      </w:r>
      <w:r w:rsidR="002D5128">
        <w:rPr>
          <w:sz w:val="20"/>
          <w:szCs w:val="20"/>
        </w:rPr>
        <w:t xml:space="preserve">with </w:t>
      </w:r>
      <w:r w:rsidR="002D5128" w:rsidRPr="00FE3D66">
        <w:rPr>
          <w:sz w:val="20"/>
          <w:szCs w:val="20"/>
        </w:rPr>
        <w:t>any</w:t>
      </w:r>
      <w:r w:rsidR="002D5128">
        <w:rPr>
          <w:sz w:val="20"/>
          <w:szCs w:val="20"/>
        </w:rPr>
        <w:t xml:space="preserve"> other UCI in the slot and a PUCCH resource is determined following the existing procedure. If the PUCCH resource </w:t>
      </w:r>
      <w:r w:rsidR="00D549A5">
        <w:rPr>
          <w:sz w:val="20"/>
          <w:szCs w:val="20"/>
        </w:rPr>
        <w:t>overlaps with any invalid symbol</w:t>
      </w:r>
      <w:r w:rsidR="002D5128">
        <w:rPr>
          <w:sz w:val="20"/>
          <w:szCs w:val="20"/>
        </w:rPr>
        <w:t>,</w:t>
      </w:r>
      <w:r w:rsidRPr="00FE3D66">
        <w:rPr>
          <w:sz w:val="20"/>
          <w:szCs w:val="20"/>
        </w:rPr>
        <w:t xml:space="preserve"> </w:t>
      </w:r>
      <w:r w:rsidR="00D549A5">
        <w:rPr>
          <w:sz w:val="20"/>
          <w:szCs w:val="20"/>
        </w:rPr>
        <w:t xml:space="preserve">the </w:t>
      </w:r>
      <w:r w:rsidR="002D5128">
        <w:rPr>
          <w:sz w:val="20"/>
          <w:szCs w:val="20"/>
        </w:rPr>
        <w:t>UCI</w:t>
      </w:r>
      <w:r w:rsidR="00D549A5">
        <w:rPr>
          <w:sz w:val="20"/>
          <w:szCs w:val="20"/>
        </w:rPr>
        <w:t xml:space="preserve"> is </w:t>
      </w:r>
      <w:r w:rsidR="002D5128">
        <w:rPr>
          <w:sz w:val="20"/>
          <w:szCs w:val="20"/>
        </w:rPr>
        <w:t>dropped</w:t>
      </w:r>
      <w:r w:rsidR="00D549A5">
        <w:rPr>
          <w:sz w:val="20"/>
          <w:szCs w:val="20"/>
        </w:rPr>
        <w:t>.</w:t>
      </w:r>
    </w:p>
    <w:p w14:paraId="14CBD367" w14:textId="77777777" w:rsidR="002D5128" w:rsidRDefault="002D5128" w:rsidP="00D549A5">
      <w:pPr>
        <w:pStyle w:val="BodyText"/>
        <w:numPr>
          <w:ilvl w:val="1"/>
          <w:numId w:val="43"/>
        </w:numPr>
        <w:rPr>
          <w:sz w:val="20"/>
          <w:szCs w:val="20"/>
        </w:rPr>
      </w:pPr>
      <w:r>
        <w:rPr>
          <w:sz w:val="20"/>
          <w:szCs w:val="20"/>
        </w:rPr>
        <w:t xml:space="preserve">On the other hand, if there is no valid symbol for UL transmission in a slot, the </w:t>
      </w:r>
      <w:r w:rsidR="00FE3D66" w:rsidRPr="00FE3D66">
        <w:rPr>
          <w:sz w:val="20"/>
          <w:szCs w:val="20"/>
        </w:rPr>
        <w:t>SPS</w:t>
      </w:r>
      <w:r w:rsidR="00D549A5">
        <w:rPr>
          <w:sz w:val="20"/>
          <w:szCs w:val="20"/>
        </w:rPr>
        <w:t xml:space="preserve"> HARQ</w:t>
      </w:r>
      <w:r w:rsidR="00FE3D66" w:rsidRPr="00FE3D66">
        <w:rPr>
          <w:sz w:val="20"/>
          <w:szCs w:val="20"/>
        </w:rPr>
        <w:t>-</w:t>
      </w:r>
      <w:r w:rsidR="00D549A5">
        <w:rPr>
          <w:sz w:val="20"/>
          <w:szCs w:val="20"/>
        </w:rPr>
        <w:t xml:space="preserve">ACK is </w:t>
      </w:r>
      <w:r>
        <w:rPr>
          <w:sz w:val="20"/>
          <w:szCs w:val="20"/>
        </w:rPr>
        <w:t>deferred to the next available slot.</w:t>
      </w:r>
    </w:p>
    <w:p w14:paraId="3852EC80" w14:textId="281F1A03" w:rsidR="00D549A5" w:rsidRDefault="002D5128" w:rsidP="002D5128">
      <w:pPr>
        <w:pStyle w:val="BodyText"/>
        <w:numPr>
          <w:ilvl w:val="1"/>
          <w:numId w:val="43"/>
        </w:numPr>
        <w:rPr>
          <w:sz w:val="20"/>
          <w:szCs w:val="20"/>
        </w:rPr>
      </w:pPr>
      <w:r>
        <w:rPr>
          <w:sz w:val="20"/>
          <w:szCs w:val="20"/>
        </w:rPr>
        <w:t xml:space="preserve">This condition may </w:t>
      </w:r>
      <w:proofErr w:type="gramStart"/>
      <w:r>
        <w:rPr>
          <w:sz w:val="20"/>
          <w:szCs w:val="20"/>
        </w:rPr>
        <w:t>be seen as</w:t>
      </w:r>
      <w:proofErr w:type="gramEnd"/>
      <w:r>
        <w:rPr>
          <w:sz w:val="20"/>
          <w:szCs w:val="20"/>
        </w:rPr>
        <w:t xml:space="preserve"> determining a new actual K1 for the deferred SPS HARQ-ACK.</w:t>
      </w:r>
      <w:r w:rsidR="00FE3D66" w:rsidRPr="00FE3D66">
        <w:rPr>
          <w:sz w:val="20"/>
          <w:szCs w:val="20"/>
        </w:rPr>
        <w:t xml:space="preserve">  </w:t>
      </w:r>
    </w:p>
    <w:p w14:paraId="6047B9FF" w14:textId="36FE8C76" w:rsidR="00D549A5" w:rsidRDefault="00D549A5" w:rsidP="00D549A5">
      <w:pPr>
        <w:pStyle w:val="BodyText"/>
        <w:numPr>
          <w:ilvl w:val="0"/>
          <w:numId w:val="43"/>
        </w:numPr>
        <w:rPr>
          <w:sz w:val="20"/>
          <w:szCs w:val="20"/>
        </w:rPr>
      </w:pPr>
      <w:r w:rsidRPr="00F1678D">
        <w:rPr>
          <w:b/>
          <w:bCs/>
          <w:i/>
          <w:iCs/>
          <w:sz w:val="20"/>
          <w:szCs w:val="20"/>
          <w:u w:val="single"/>
        </w:rPr>
        <w:t xml:space="preserve">Comments for Alt. </w:t>
      </w:r>
      <w:r>
        <w:rPr>
          <w:b/>
          <w:bCs/>
          <w:i/>
          <w:iCs/>
          <w:sz w:val="20"/>
          <w:szCs w:val="20"/>
          <w:u w:val="single"/>
        </w:rPr>
        <w:t>3</w:t>
      </w:r>
      <w:r>
        <w:rPr>
          <w:sz w:val="20"/>
          <w:szCs w:val="20"/>
        </w:rPr>
        <w:t xml:space="preserve">: </w:t>
      </w:r>
    </w:p>
    <w:p w14:paraId="3DDBD360" w14:textId="7A784BE3" w:rsidR="002D5128" w:rsidRPr="002D5128" w:rsidRDefault="00D549A5" w:rsidP="00C62740">
      <w:pPr>
        <w:pStyle w:val="BodyText"/>
        <w:numPr>
          <w:ilvl w:val="1"/>
          <w:numId w:val="43"/>
        </w:numPr>
        <w:rPr>
          <w:sz w:val="20"/>
          <w:szCs w:val="20"/>
        </w:rPr>
      </w:pPr>
      <w:r>
        <w:rPr>
          <w:sz w:val="20"/>
          <w:szCs w:val="20"/>
        </w:rPr>
        <w:t>Alt.</w:t>
      </w:r>
      <w:r w:rsidR="002D5128">
        <w:rPr>
          <w:sz w:val="20"/>
          <w:szCs w:val="20"/>
        </w:rPr>
        <w:t>3</w:t>
      </w:r>
      <w:r>
        <w:rPr>
          <w:sz w:val="20"/>
          <w:szCs w:val="20"/>
        </w:rPr>
        <w:t xml:space="preserve"> </w:t>
      </w:r>
      <w:r w:rsidR="002D5128">
        <w:rPr>
          <w:sz w:val="20"/>
          <w:szCs w:val="20"/>
        </w:rPr>
        <w:t xml:space="preserve">is simple </w:t>
      </w:r>
      <w:r w:rsidR="00327A62">
        <w:rPr>
          <w:sz w:val="20"/>
          <w:szCs w:val="20"/>
        </w:rPr>
        <w:t>as it</w:t>
      </w:r>
      <w:r>
        <w:rPr>
          <w:sz w:val="20"/>
          <w:szCs w:val="20"/>
        </w:rPr>
        <w:t xml:space="preserve"> consider</w:t>
      </w:r>
      <w:r w:rsidR="00327A62">
        <w:rPr>
          <w:sz w:val="20"/>
          <w:szCs w:val="20"/>
        </w:rPr>
        <w:t>s</w:t>
      </w:r>
      <w:r>
        <w:rPr>
          <w:sz w:val="20"/>
          <w:szCs w:val="20"/>
        </w:rPr>
        <w:t xml:space="preserve"> deferral of SPS-HARQ-ACK </w:t>
      </w:r>
      <w:r w:rsidR="002D5128">
        <w:rPr>
          <w:sz w:val="20"/>
          <w:szCs w:val="20"/>
        </w:rPr>
        <w:t xml:space="preserve">based only on the </w:t>
      </w:r>
      <w:r w:rsidR="00774155">
        <w:rPr>
          <w:sz w:val="20"/>
          <w:szCs w:val="20"/>
        </w:rPr>
        <w:t xml:space="preserve">presence of </w:t>
      </w:r>
      <w:r w:rsidR="002D5128">
        <w:rPr>
          <w:sz w:val="20"/>
          <w:szCs w:val="20"/>
        </w:rPr>
        <w:t>valid symbols for UL transmission</w:t>
      </w:r>
      <w:r>
        <w:rPr>
          <w:sz w:val="20"/>
          <w:szCs w:val="20"/>
        </w:rPr>
        <w:t xml:space="preserve"> in a slot. </w:t>
      </w:r>
      <w:r w:rsidR="002D5128">
        <w:rPr>
          <w:sz w:val="20"/>
          <w:szCs w:val="20"/>
        </w:rPr>
        <w:t xml:space="preserve">Since the valid symbols are not influenced by any other dynamic scheduling, unlike PUCCH resource, the deferral condition is very simple and can be </w:t>
      </w:r>
      <w:r w:rsidR="00327A62">
        <w:rPr>
          <w:sz w:val="20"/>
          <w:szCs w:val="20"/>
        </w:rPr>
        <w:t>known</w:t>
      </w:r>
      <w:r w:rsidR="002D5128">
        <w:rPr>
          <w:sz w:val="20"/>
          <w:szCs w:val="20"/>
        </w:rPr>
        <w:t xml:space="preserve"> in advance</w:t>
      </w:r>
      <w:r w:rsidR="00774155">
        <w:rPr>
          <w:sz w:val="20"/>
          <w:szCs w:val="20"/>
        </w:rPr>
        <w:t xml:space="preserve"> in a predictable manner which is consistent with the principle of SPS</w:t>
      </w:r>
      <w:r w:rsidR="002D5128">
        <w:rPr>
          <w:sz w:val="20"/>
          <w:szCs w:val="20"/>
        </w:rPr>
        <w:t xml:space="preserve">, i.e., we know exactly where SPS HARQ-ACK (deferred or not) will be transmitted. </w:t>
      </w:r>
      <w:r w:rsidR="002D5128" w:rsidRPr="002D5128">
        <w:rPr>
          <w:sz w:val="20"/>
          <w:szCs w:val="20"/>
        </w:rPr>
        <w:t>Alt. 3 also does not have any issue with missed DCI.</w:t>
      </w:r>
    </w:p>
    <w:p w14:paraId="1BD9C1E7" w14:textId="6F31FD76" w:rsidR="002D5128" w:rsidRDefault="002D5128" w:rsidP="00C62740">
      <w:pPr>
        <w:pStyle w:val="BodyText"/>
        <w:numPr>
          <w:ilvl w:val="1"/>
          <w:numId w:val="43"/>
        </w:numPr>
        <w:rPr>
          <w:sz w:val="20"/>
          <w:szCs w:val="20"/>
        </w:rPr>
      </w:pPr>
      <w:r>
        <w:rPr>
          <w:sz w:val="20"/>
          <w:szCs w:val="20"/>
        </w:rPr>
        <w:t xml:space="preserve">One potential drawback is </w:t>
      </w:r>
      <w:r w:rsidR="00327A62">
        <w:rPr>
          <w:sz w:val="20"/>
          <w:szCs w:val="20"/>
        </w:rPr>
        <w:t>that there might be</w:t>
      </w:r>
      <w:r>
        <w:rPr>
          <w:sz w:val="20"/>
          <w:szCs w:val="20"/>
        </w:rPr>
        <w:t xml:space="preserve"> SPS AHRQ-ACK dropping if PUCCH resource for SPS HARQ-ACK are not </w:t>
      </w:r>
      <w:r w:rsidR="00327A62">
        <w:rPr>
          <w:sz w:val="20"/>
          <w:szCs w:val="20"/>
        </w:rPr>
        <w:t>properly configured</w:t>
      </w:r>
      <w:r>
        <w:rPr>
          <w:sz w:val="20"/>
          <w:szCs w:val="20"/>
        </w:rPr>
        <w:t xml:space="preserve"> for special slots as shown in Example 1 of</w:t>
      </w:r>
      <w:r w:rsidR="00BD2D5F">
        <w:rPr>
          <w:sz w:val="20"/>
          <w:szCs w:val="20"/>
        </w:rPr>
        <w:t xml:space="preserve"> </w:t>
      </w:r>
      <w:r w:rsidR="00BD2D5F" w:rsidRPr="00BD2D5F">
        <w:rPr>
          <w:sz w:val="20"/>
          <w:szCs w:val="20"/>
        </w:rPr>
        <w:fldChar w:fldCharType="begin"/>
      </w:r>
      <w:r w:rsidR="00BD2D5F" w:rsidRPr="002220B6">
        <w:rPr>
          <w:sz w:val="20"/>
          <w:szCs w:val="20"/>
        </w:rPr>
        <w:instrText xml:space="preserve"> REF _Ref68510356 \h </w:instrText>
      </w:r>
      <w:r w:rsidR="00BD2D5F">
        <w:rPr>
          <w:sz w:val="20"/>
          <w:szCs w:val="20"/>
        </w:rPr>
        <w:instrText xml:space="preserve"> \* MERGEFORMAT </w:instrText>
      </w:r>
      <w:r w:rsidR="00BD2D5F" w:rsidRPr="00BD2D5F">
        <w:rPr>
          <w:sz w:val="20"/>
          <w:szCs w:val="20"/>
        </w:rPr>
      </w:r>
      <w:r w:rsidR="00BD2D5F" w:rsidRPr="00BD2D5F">
        <w:rPr>
          <w:sz w:val="20"/>
          <w:szCs w:val="20"/>
        </w:rPr>
        <w:fldChar w:fldCharType="separate"/>
      </w:r>
      <w:r w:rsidR="00D82C8A" w:rsidRPr="00D82C8A">
        <w:rPr>
          <w:sz w:val="20"/>
          <w:szCs w:val="20"/>
        </w:rPr>
        <w:t xml:space="preserve">Figure </w:t>
      </w:r>
      <w:r w:rsidR="00D82C8A" w:rsidRPr="00D82C8A">
        <w:rPr>
          <w:noProof/>
          <w:sz w:val="20"/>
          <w:szCs w:val="20"/>
        </w:rPr>
        <w:t>3</w:t>
      </w:r>
      <w:r w:rsidR="00BD2D5F" w:rsidRPr="00BD2D5F">
        <w:rPr>
          <w:sz w:val="20"/>
          <w:szCs w:val="20"/>
        </w:rPr>
        <w:fldChar w:fldCharType="end"/>
      </w:r>
      <w:r>
        <w:rPr>
          <w:sz w:val="20"/>
          <w:szCs w:val="20"/>
        </w:rPr>
        <w:t>. However, we note that this can be avoided with proper PUCCH resource configuration, or if further configuration of invalid symbols/slot for (deferred) SPS HARQ-ACK is allowed (see Alt. 3A).</w:t>
      </w:r>
    </w:p>
    <w:p w14:paraId="27F2ADA5" w14:textId="399F1BFF" w:rsidR="002D5128" w:rsidRDefault="002D5128" w:rsidP="00D549A5">
      <w:pPr>
        <w:pStyle w:val="BodyText"/>
        <w:rPr>
          <w:sz w:val="20"/>
          <w:szCs w:val="20"/>
        </w:rPr>
      </w:pPr>
      <w:r>
        <w:rPr>
          <w:sz w:val="20"/>
          <w:szCs w:val="20"/>
        </w:rPr>
        <w:t xml:space="preserve">  </w:t>
      </w:r>
    </w:p>
    <w:p w14:paraId="1E872C66" w14:textId="6DAE791C" w:rsidR="00D549A5" w:rsidRDefault="002D5128" w:rsidP="00B722B2">
      <w:pPr>
        <w:pStyle w:val="BodyText"/>
        <w:rPr>
          <w:sz w:val="20"/>
          <w:szCs w:val="20"/>
        </w:rPr>
      </w:pPr>
      <w:r>
        <w:rPr>
          <w:noProof/>
          <w:sz w:val="20"/>
          <w:szCs w:val="20"/>
        </w:rPr>
        <w:drawing>
          <wp:inline distT="0" distB="0" distL="0" distR="0" wp14:anchorId="705F3799" wp14:editId="7F36C94A">
            <wp:extent cx="6251144" cy="147129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94133" cy="1481413"/>
                    </a:xfrm>
                    <a:prstGeom prst="rect">
                      <a:avLst/>
                    </a:prstGeom>
                    <a:noFill/>
                  </pic:spPr>
                </pic:pic>
              </a:graphicData>
            </a:graphic>
          </wp:inline>
        </w:drawing>
      </w:r>
    </w:p>
    <w:p w14:paraId="7DBA4B0B" w14:textId="77777777" w:rsidR="002D5128" w:rsidRDefault="002D5128" w:rsidP="002D5128">
      <w:pPr>
        <w:pStyle w:val="BodyText"/>
        <w:keepNext/>
      </w:pPr>
      <w:r>
        <w:rPr>
          <w:noProof/>
          <w:sz w:val="20"/>
          <w:szCs w:val="20"/>
        </w:rPr>
        <w:lastRenderedPageBreak/>
        <w:drawing>
          <wp:inline distT="0" distB="0" distL="0" distR="0" wp14:anchorId="51A349BD" wp14:editId="0376D7C7">
            <wp:extent cx="6296802" cy="1544320"/>
            <wp:effectExtent l="0" t="0" r="889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58171" cy="1583896"/>
                    </a:xfrm>
                    <a:prstGeom prst="rect">
                      <a:avLst/>
                    </a:prstGeom>
                    <a:noFill/>
                  </pic:spPr>
                </pic:pic>
              </a:graphicData>
            </a:graphic>
          </wp:inline>
        </w:drawing>
      </w:r>
    </w:p>
    <w:p w14:paraId="40BB1F58" w14:textId="420FC3C4" w:rsidR="002D5128" w:rsidRDefault="002D5128" w:rsidP="00730DD2">
      <w:pPr>
        <w:pStyle w:val="Caption"/>
        <w:jc w:val="center"/>
      </w:pPr>
      <w:bookmarkStart w:id="8" w:name="_Ref68510356"/>
      <w:r w:rsidRPr="002D5128">
        <w:t xml:space="preserve">Figure </w:t>
      </w:r>
      <w:r>
        <w:fldChar w:fldCharType="begin"/>
      </w:r>
      <w:r w:rsidRPr="002D5128">
        <w:instrText xml:space="preserve"> SEQ Figure \* ARABIC </w:instrText>
      </w:r>
      <w:r>
        <w:fldChar w:fldCharType="separate"/>
      </w:r>
      <w:r w:rsidR="00D82C8A">
        <w:rPr>
          <w:noProof/>
        </w:rPr>
        <w:t>3</w:t>
      </w:r>
      <w:r>
        <w:fldChar w:fldCharType="end"/>
      </w:r>
      <w:bookmarkEnd w:id="8"/>
      <w:r w:rsidRPr="002D5128">
        <w:t xml:space="preserve"> </w:t>
      </w:r>
      <w:r w:rsidRPr="00F1678D">
        <w:t>E</w:t>
      </w:r>
      <w:r>
        <w:t xml:space="preserve">xamples of Alt. 3 where the deferral is based on the presence of valid symbols in a slot. </w:t>
      </w:r>
    </w:p>
    <w:p w14:paraId="2E084516" w14:textId="77777777" w:rsidR="00327A62" w:rsidRDefault="00327A62" w:rsidP="002D5128">
      <w:pPr>
        <w:rPr>
          <w:lang w:eastAsia="en-GB"/>
        </w:rPr>
      </w:pPr>
    </w:p>
    <w:p w14:paraId="00345540" w14:textId="7A13E77C" w:rsidR="002D5128" w:rsidRPr="00774155" w:rsidRDefault="002D5128" w:rsidP="002D5128">
      <w:pPr>
        <w:pStyle w:val="BodyText"/>
        <w:numPr>
          <w:ilvl w:val="0"/>
          <w:numId w:val="43"/>
        </w:numPr>
        <w:rPr>
          <w:i/>
          <w:iCs/>
          <w:sz w:val="20"/>
          <w:szCs w:val="20"/>
        </w:rPr>
      </w:pPr>
      <w:r w:rsidRPr="00F1678D">
        <w:rPr>
          <w:b/>
          <w:bCs/>
          <w:i/>
          <w:iCs/>
          <w:sz w:val="20"/>
          <w:szCs w:val="20"/>
          <w:u w:val="single"/>
        </w:rPr>
        <w:t xml:space="preserve">Alt. </w:t>
      </w:r>
      <w:r>
        <w:rPr>
          <w:b/>
          <w:bCs/>
          <w:i/>
          <w:iCs/>
          <w:sz w:val="20"/>
          <w:szCs w:val="20"/>
          <w:u w:val="single"/>
        </w:rPr>
        <w:t>3A</w:t>
      </w:r>
      <w:r>
        <w:rPr>
          <w:sz w:val="20"/>
          <w:szCs w:val="20"/>
        </w:rPr>
        <w:t xml:space="preserve">: </w:t>
      </w:r>
      <w:r>
        <w:rPr>
          <w:bCs/>
          <w:sz w:val="20"/>
          <w:szCs w:val="20"/>
        </w:rPr>
        <w:t xml:space="preserve">UE first checks </w:t>
      </w:r>
      <w:r w:rsidR="00327A62">
        <w:rPr>
          <w:bCs/>
          <w:sz w:val="20"/>
          <w:szCs w:val="20"/>
        </w:rPr>
        <w:t xml:space="preserve">the </w:t>
      </w:r>
      <w:r>
        <w:rPr>
          <w:bCs/>
          <w:sz w:val="20"/>
          <w:szCs w:val="20"/>
        </w:rPr>
        <w:t>deferral condition for SPS HARQ-ACK based on available valid symbol in a slot</w:t>
      </w:r>
      <w:r>
        <w:rPr>
          <w:sz w:val="20"/>
          <w:szCs w:val="20"/>
        </w:rPr>
        <w:t xml:space="preserve">. </w:t>
      </w:r>
      <w:r w:rsidRPr="00774155">
        <w:rPr>
          <w:b/>
          <w:bCs/>
          <w:i/>
          <w:iCs/>
          <w:sz w:val="20"/>
          <w:szCs w:val="20"/>
        </w:rPr>
        <w:t xml:space="preserve">Note that </w:t>
      </w:r>
      <w:r w:rsidR="00BD2D5F">
        <w:rPr>
          <w:b/>
          <w:bCs/>
          <w:i/>
          <w:iCs/>
          <w:sz w:val="20"/>
          <w:szCs w:val="20"/>
        </w:rPr>
        <w:t xml:space="preserve">in this alternative </w:t>
      </w:r>
      <w:r w:rsidRPr="00774155">
        <w:rPr>
          <w:b/>
          <w:bCs/>
          <w:i/>
          <w:iCs/>
          <w:sz w:val="20"/>
          <w:szCs w:val="20"/>
        </w:rPr>
        <w:t>a UE can be further configured with invalid symbols</w:t>
      </w:r>
      <w:r w:rsidR="00774155" w:rsidRPr="00774155">
        <w:rPr>
          <w:b/>
          <w:bCs/>
          <w:i/>
          <w:iCs/>
          <w:sz w:val="20"/>
          <w:szCs w:val="20"/>
        </w:rPr>
        <w:t>/slot</w:t>
      </w:r>
      <w:r w:rsidR="00327A62">
        <w:rPr>
          <w:b/>
          <w:bCs/>
          <w:i/>
          <w:iCs/>
          <w:sz w:val="20"/>
          <w:szCs w:val="20"/>
        </w:rPr>
        <w:t>s</w:t>
      </w:r>
      <w:r w:rsidRPr="00774155">
        <w:rPr>
          <w:b/>
          <w:bCs/>
          <w:i/>
          <w:iCs/>
          <w:sz w:val="20"/>
          <w:szCs w:val="20"/>
        </w:rPr>
        <w:t xml:space="preserve"> for SPS HARQ-ACK</w:t>
      </w:r>
      <w:r w:rsidR="00774155" w:rsidRPr="00774155">
        <w:rPr>
          <w:b/>
          <w:bCs/>
          <w:i/>
          <w:iCs/>
          <w:sz w:val="20"/>
          <w:szCs w:val="20"/>
        </w:rPr>
        <w:t>.</w:t>
      </w:r>
      <w:r w:rsidR="00774155" w:rsidRPr="00774155">
        <w:rPr>
          <w:i/>
          <w:iCs/>
          <w:sz w:val="20"/>
          <w:szCs w:val="20"/>
        </w:rPr>
        <w:t xml:space="preserve"> </w:t>
      </w:r>
    </w:p>
    <w:p w14:paraId="72B71DDC" w14:textId="77777777" w:rsidR="00FE3D66" w:rsidRPr="00FE3D66" w:rsidRDefault="00FE3D66" w:rsidP="002D5128">
      <w:pPr>
        <w:pStyle w:val="BodyText"/>
        <w:numPr>
          <w:ilvl w:val="1"/>
          <w:numId w:val="43"/>
        </w:numPr>
        <w:rPr>
          <w:sz w:val="20"/>
          <w:szCs w:val="20"/>
        </w:rPr>
      </w:pPr>
      <w:r w:rsidRPr="00FE3D66">
        <w:rPr>
          <w:sz w:val="20"/>
          <w:szCs w:val="20"/>
        </w:rPr>
        <w:t xml:space="preserve">If </w:t>
      </w:r>
      <w:r w:rsidR="002D5128">
        <w:rPr>
          <w:sz w:val="20"/>
          <w:szCs w:val="20"/>
        </w:rPr>
        <w:t xml:space="preserve">there is any valid symbol for UL transmission in a slot, SPS HARQ-ACK is not deferred. It may be multiplexed with </w:t>
      </w:r>
      <w:r w:rsidR="002D5128" w:rsidRPr="00FE3D66">
        <w:rPr>
          <w:sz w:val="20"/>
          <w:szCs w:val="20"/>
        </w:rPr>
        <w:t>any</w:t>
      </w:r>
      <w:r w:rsidR="002D5128">
        <w:rPr>
          <w:sz w:val="20"/>
          <w:szCs w:val="20"/>
        </w:rPr>
        <w:t xml:space="preserve"> other UCI in the slot and a PUCCH resource is determined following the existing procedure. If the PUCCH resource overlaps with any invalid symbol,</w:t>
      </w:r>
      <w:r w:rsidRPr="00FE3D66">
        <w:rPr>
          <w:sz w:val="20"/>
          <w:szCs w:val="20"/>
        </w:rPr>
        <w:t xml:space="preserve"> </w:t>
      </w:r>
      <w:r w:rsidR="002D5128">
        <w:rPr>
          <w:sz w:val="20"/>
          <w:szCs w:val="20"/>
        </w:rPr>
        <w:t>the UCI is dropped.</w:t>
      </w:r>
    </w:p>
    <w:p w14:paraId="7601882A" w14:textId="77777777" w:rsidR="002D5128" w:rsidRDefault="002D5128" w:rsidP="002D5128">
      <w:pPr>
        <w:pStyle w:val="BodyText"/>
        <w:numPr>
          <w:ilvl w:val="1"/>
          <w:numId w:val="43"/>
        </w:numPr>
        <w:rPr>
          <w:sz w:val="20"/>
          <w:szCs w:val="20"/>
        </w:rPr>
      </w:pPr>
      <w:r>
        <w:rPr>
          <w:sz w:val="20"/>
          <w:szCs w:val="20"/>
        </w:rPr>
        <w:t xml:space="preserve">On the other hand, if there is no valid symbol for UL transmission in a slot, the </w:t>
      </w:r>
      <w:r w:rsidR="00FE3D66" w:rsidRPr="00FE3D66">
        <w:rPr>
          <w:sz w:val="20"/>
          <w:szCs w:val="20"/>
        </w:rPr>
        <w:t>SPS</w:t>
      </w:r>
      <w:r>
        <w:rPr>
          <w:sz w:val="20"/>
          <w:szCs w:val="20"/>
        </w:rPr>
        <w:t xml:space="preserve"> HARQ</w:t>
      </w:r>
      <w:r w:rsidR="00FE3D66" w:rsidRPr="00FE3D66">
        <w:rPr>
          <w:sz w:val="20"/>
          <w:szCs w:val="20"/>
        </w:rPr>
        <w:t>-</w:t>
      </w:r>
      <w:r>
        <w:rPr>
          <w:sz w:val="20"/>
          <w:szCs w:val="20"/>
        </w:rPr>
        <w:t>ACK is deferred to the next available slot.</w:t>
      </w:r>
    </w:p>
    <w:p w14:paraId="103D37D7" w14:textId="336F3F41" w:rsidR="002D5128" w:rsidRDefault="002D5128" w:rsidP="002D5128">
      <w:pPr>
        <w:pStyle w:val="BodyText"/>
        <w:numPr>
          <w:ilvl w:val="0"/>
          <w:numId w:val="43"/>
        </w:numPr>
        <w:rPr>
          <w:sz w:val="20"/>
          <w:szCs w:val="20"/>
        </w:rPr>
      </w:pPr>
      <w:r w:rsidRPr="00F1678D">
        <w:rPr>
          <w:b/>
          <w:bCs/>
          <w:i/>
          <w:iCs/>
          <w:sz w:val="20"/>
          <w:szCs w:val="20"/>
          <w:u w:val="single"/>
        </w:rPr>
        <w:t xml:space="preserve">Comments for Alt. </w:t>
      </w:r>
      <w:r>
        <w:rPr>
          <w:b/>
          <w:bCs/>
          <w:i/>
          <w:iCs/>
          <w:sz w:val="20"/>
          <w:szCs w:val="20"/>
          <w:u w:val="single"/>
        </w:rPr>
        <w:t>3A</w:t>
      </w:r>
      <w:r>
        <w:rPr>
          <w:sz w:val="20"/>
          <w:szCs w:val="20"/>
        </w:rPr>
        <w:t xml:space="preserve">: </w:t>
      </w:r>
    </w:p>
    <w:p w14:paraId="055629BD" w14:textId="37A9F36B" w:rsidR="00774155" w:rsidRDefault="002D5128" w:rsidP="00C62740">
      <w:pPr>
        <w:pStyle w:val="BodyText"/>
        <w:numPr>
          <w:ilvl w:val="1"/>
          <w:numId w:val="43"/>
        </w:numPr>
        <w:rPr>
          <w:sz w:val="20"/>
          <w:szCs w:val="20"/>
        </w:rPr>
      </w:pPr>
      <w:r>
        <w:rPr>
          <w:sz w:val="20"/>
          <w:szCs w:val="20"/>
        </w:rPr>
        <w:t>Alt.3</w:t>
      </w:r>
      <w:r w:rsidR="00774155">
        <w:rPr>
          <w:sz w:val="20"/>
          <w:szCs w:val="20"/>
        </w:rPr>
        <w:t>A has all the benefits of Alt. 3</w:t>
      </w:r>
      <w:r>
        <w:rPr>
          <w:sz w:val="20"/>
          <w:szCs w:val="20"/>
        </w:rPr>
        <w:t xml:space="preserve"> </w:t>
      </w:r>
      <w:r w:rsidR="00774155">
        <w:rPr>
          <w:sz w:val="20"/>
          <w:szCs w:val="20"/>
        </w:rPr>
        <w:t>in terms of simplicity. In addition to that, it addresses potential drawback of SPS HARQ-ACK dropping by allowing a configuration of invalid symbols/slot</w:t>
      </w:r>
      <w:r w:rsidR="00327A62">
        <w:rPr>
          <w:sz w:val="20"/>
          <w:szCs w:val="20"/>
        </w:rPr>
        <w:t>s</w:t>
      </w:r>
      <w:r w:rsidR="00774155">
        <w:rPr>
          <w:sz w:val="20"/>
          <w:szCs w:val="20"/>
        </w:rPr>
        <w:t xml:space="preserve"> for SPS HARQ-ACK. Consider Example 1 of </w:t>
      </w:r>
      <w:r w:rsidR="00BD2D5F">
        <w:rPr>
          <w:sz w:val="20"/>
          <w:szCs w:val="20"/>
        </w:rPr>
        <w:fldChar w:fldCharType="begin"/>
      </w:r>
      <w:r w:rsidR="00BD2D5F">
        <w:rPr>
          <w:sz w:val="20"/>
          <w:szCs w:val="20"/>
        </w:rPr>
        <w:instrText xml:space="preserve"> REF _Ref68510315 \h  \* MERGEFORMAT </w:instrText>
      </w:r>
      <w:r w:rsidR="00BD2D5F">
        <w:rPr>
          <w:sz w:val="20"/>
          <w:szCs w:val="20"/>
        </w:rPr>
      </w:r>
      <w:r w:rsidR="00BD2D5F">
        <w:rPr>
          <w:sz w:val="20"/>
          <w:szCs w:val="20"/>
        </w:rPr>
        <w:fldChar w:fldCharType="separate"/>
      </w:r>
      <w:r w:rsidR="00D82C8A" w:rsidRPr="00774155">
        <w:t>Figure</w:t>
      </w:r>
      <w:r w:rsidR="00D82C8A" w:rsidRPr="00D82C8A">
        <w:rPr>
          <w:sz w:val="20"/>
          <w:szCs w:val="20"/>
        </w:rPr>
        <w:t xml:space="preserve"> </w:t>
      </w:r>
      <w:r w:rsidR="00D82C8A" w:rsidRPr="00D82C8A">
        <w:rPr>
          <w:noProof/>
          <w:sz w:val="20"/>
          <w:szCs w:val="20"/>
        </w:rPr>
        <w:t>4</w:t>
      </w:r>
      <w:r w:rsidR="00BD2D5F">
        <w:rPr>
          <w:sz w:val="20"/>
          <w:szCs w:val="20"/>
        </w:rPr>
        <w:fldChar w:fldCharType="end"/>
      </w:r>
      <w:r w:rsidR="00BD2D5F">
        <w:rPr>
          <w:sz w:val="20"/>
          <w:szCs w:val="20"/>
        </w:rPr>
        <w:t xml:space="preserve"> </w:t>
      </w:r>
      <w:r w:rsidR="00774155">
        <w:rPr>
          <w:sz w:val="20"/>
          <w:szCs w:val="20"/>
        </w:rPr>
        <w:t>below. With configuration of invalid symbols/slot</w:t>
      </w:r>
      <w:r w:rsidR="00327A62">
        <w:rPr>
          <w:sz w:val="20"/>
          <w:szCs w:val="20"/>
        </w:rPr>
        <w:t>s</w:t>
      </w:r>
      <w:r w:rsidR="00774155">
        <w:rPr>
          <w:sz w:val="20"/>
          <w:szCs w:val="20"/>
        </w:rPr>
        <w:t>, it is possible to avoid SPS_AN dropping</w:t>
      </w:r>
      <w:r w:rsidR="00327A62">
        <w:rPr>
          <w:sz w:val="20"/>
          <w:szCs w:val="20"/>
        </w:rPr>
        <w:t xml:space="preserve">, </w:t>
      </w:r>
      <w:r w:rsidR="00774155">
        <w:rPr>
          <w:sz w:val="20"/>
          <w:szCs w:val="20"/>
        </w:rPr>
        <w:t xml:space="preserve">e.g. </w:t>
      </w:r>
      <w:r w:rsidR="00327A62">
        <w:rPr>
          <w:sz w:val="20"/>
          <w:szCs w:val="20"/>
        </w:rPr>
        <w:t xml:space="preserve">in this example, due to configuration of </w:t>
      </w:r>
      <w:r w:rsidR="00774155">
        <w:rPr>
          <w:sz w:val="20"/>
          <w:szCs w:val="20"/>
        </w:rPr>
        <w:t xml:space="preserve">invalid symbols </w:t>
      </w:r>
      <w:r w:rsidR="00327A62">
        <w:rPr>
          <w:sz w:val="20"/>
          <w:szCs w:val="20"/>
        </w:rPr>
        <w:t>for SPS HARQ-ACK on</w:t>
      </w:r>
      <w:r w:rsidR="00774155">
        <w:rPr>
          <w:sz w:val="20"/>
          <w:szCs w:val="20"/>
        </w:rPr>
        <w:t xml:space="preserve"> the last 4 symbols of the special slot</w:t>
      </w:r>
      <w:r w:rsidR="00327A62">
        <w:rPr>
          <w:sz w:val="20"/>
          <w:szCs w:val="20"/>
        </w:rPr>
        <w:t>, there is no available valid symbol in this special slot</w:t>
      </w:r>
      <w:r w:rsidR="00327A62" w:rsidRPr="00327A62">
        <w:rPr>
          <w:sz w:val="20"/>
          <w:szCs w:val="20"/>
        </w:rPr>
        <w:t xml:space="preserve"> </w:t>
      </w:r>
      <w:r w:rsidR="00327A62">
        <w:rPr>
          <w:sz w:val="20"/>
          <w:szCs w:val="20"/>
        </w:rPr>
        <w:t>anymore</w:t>
      </w:r>
      <w:r w:rsidR="00774155">
        <w:rPr>
          <w:sz w:val="20"/>
          <w:szCs w:val="20"/>
        </w:rPr>
        <w:t xml:space="preserve">. </w:t>
      </w:r>
      <w:r w:rsidR="00327A62">
        <w:rPr>
          <w:sz w:val="20"/>
          <w:szCs w:val="20"/>
        </w:rPr>
        <w:t>S</w:t>
      </w:r>
      <w:r w:rsidR="00774155">
        <w:rPr>
          <w:sz w:val="20"/>
          <w:szCs w:val="20"/>
        </w:rPr>
        <w:t>ince there is no valid symbol in the slot (after the configuration of the invalid symbols), the SPS1_AN is not dropped but deferred to the next available slot instead.</w:t>
      </w:r>
    </w:p>
    <w:p w14:paraId="32E059C6" w14:textId="760601DD" w:rsidR="00774155" w:rsidRPr="005316BD" w:rsidRDefault="00774155" w:rsidP="00C62740">
      <w:pPr>
        <w:pStyle w:val="BodyText"/>
        <w:numPr>
          <w:ilvl w:val="1"/>
          <w:numId w:val="43"/>
        </w:numPr>
        <w:rPr>
          <w:sz w:val="20"/>
          <w:szCs w:val="20"/>
        </w:rPr>
      </w:pPr>
      <w:r>
        <w:rPr>
          <w:sz w:val="20"/>
          <w:szCs w:val="20"/>
        </w:rPr>
        <w:t xml:space="preserve">Note that the configuration of invalid symbols for SPS HARQ-ACK </w:t>
      </w:r>
      <w:r w:rsidR="00FA22F6">
        <w:rPr>
          <w:sz w:val="20"/>
          <w:szCs w:val="20"/>
        </w:rPr>
        <w:t>are</w:t>
      </w:r>
      <w:r>
        <w:rPr>
          <w:sz w:val="20"/>
          <w:szCs w:val="20"/>
        </w:rPr>
        <w:t xml:space="preserve"> </w:t>
      </w:r>
      <w:r w:rsidR="00327A62">
        <w:rPr>
          <w:sz w:val="20"/>
          <w:szCs w:val="20"/>
        </w:rPr>
        <w:t xml:space="preserve">also </w:t>
      </w:r>
      <w:r>
        <w:rPr>
          <w:sz w:val="20"/>
          <w:szCs w:val="20"/>
        </w:rPr>
        <w:t>useful to provide</w:t>
      </w:r>
      <w:r w:rsidR="00FA22F6">
        <w:rPr>
          <w:sz w:val="20"/>
          <w:szCs w:val="20"/>
        </w:rPr>
        <w:t xml:space="preserve"> flexibility for deferral operation</w:t>
      </w:r>
      <w:r w:rsidR="00327A62">
        <w:rPr>
          <w:sz w:val="20"/>
          <w:szCs w:val="20"/>
        </w:rPr>
        <w:t>. That is,</w:t>
      </w:r>
      <w:r w:rsidR="00FA22F6">
        <w:rPr>
          <w:sz w:val="20"/>
          <w:szCs w:val="20"/>
        </w:rPr>
        <w:t xml:space="preserve"> it can be used to enable</w:t>
      </w:r>
      <w:r>
        <w:rPr>
          <w:sz w:val="20"/>
          <w:szCs w:val="20"/>
        </w:rPr>
        <w:t xml:space="preserve"> load balancing for HARQ-ACK transmission. </w:t>
      </w:r>
      <w:r w:rsidRPr="005316BD">
        <w:rPr>
          <w:sz w:val="20"/>
          <w:szCs w:val="20"/>
        </w:rPr>
        <w:t>For example, if there are two consecutive UL slots in a TDD pattern, it might be that SPS HARQ-ACKs are mostly deferred to the first UL slot of the two, causing a potential UL resource capacity issue.</w:t>
      </w:r>
      <w:r w:rsidR="005316BD" w:rsidRPr="005316BD">
        <w:rPr>
          <w:sz w:val="20"/>
          <w:szCs w:val="20"/>
        </w:rPr>
        <w:t xml:space="preserve"> Or in another example, in a special slot with only a few UL symbols, these UL symbols may be intended for </w:t>
      </w:r>
      <w:r w:rsidR="000636D1">
        <w:rPr>
          <w:sz w:val="20"/>
          <w:szCs w:val="20"/>
        </w:rPr>
        <w:t xml:space="preserve">other UL signaling like </w:t>
      </w:r>
      <w:r w:rsidR="005316BD" w:rsidRPr="005316BD">
        <w:rPr>
          <w:sz w:val="20"/>
          <w:szCs w:val="20"/>
        </w:rPr>
        <w:t xml:space="preserve">SRS transmission. If there is no </w:t>
      </w:r>
      <w:r w:rsidR="000636D1">
        <w:rPr>
          <w:sz w:val="20"/>
          <w:szCs w:val="20"/>
        </w:rPr>
        <w:t>flexibility</w:t>
      </w:r>
      <w:r w:rsidR="005316BD" w:rsidRPr="005316BD">
        <w:rPr>
          <w:sz w:val="20"/>
          <w:szCs w:val="20"/>
        </w:rPr>
        <w:t xml:space="preserve"> on the deferral </w:t>
      </w:r>
      <w:r w:rsidR="00F023C2">
        <w:rPr>
          <w:sz w:val="20"/>
          <w:szCs w:val="20"/>
        </w:rPr>
        <w:t xml:space="preserve">operation </w:t>
      </w:r>
      <w:r w:rsidR="005316BD" w:rsidRPr="005316BD">
        <w:rPr>
          <w:sz w:val="20"/>
          <w:szCs w:val="20"/>
        </w:rPr>
        <w:t xml:space="preserve">such as </w:t>
      </w:r>
      <w:r w:rsidR="00F023C2">
        <w:rPr>
          <w:sz w:val="20"/>
          <w:szCs w:val="20"/>
        </w:rPr>
        <w:t xml:space="preserve">a </w:t>
      </w:r>
      <w:r w:rsidR="005316BD" w:rsidRPr="005316BD">
        <w:rPr>
          <w:sz w:val="20"/>
          <w:szCs w:val="20"/>
        </w:rPr>
        <w:t>possibility to configure invalid symbols</w:t>
      </w:r>
      <w:r w:rsidR="00C4656F">
        <w:rPr>
          <w:sz w:val="20"/>
          <w:szCs w:val="20"/>
        </w:rPr>
        <w:t>/slots for SPS HARQ-ACK</w:t>
      </w:r>
      <w:r w:rsidR="005316BD" w:rsidRPr="005316BD">
        <w:rPr>
          <w:sz w:val="20"/>
          <w:szCs w:val="20"/>
        </w:rPr>
        <w:t>, this slot can be used for the deferred SPS HARQ-ACK, which then triggers some undesired prioritization/dropping. In this case, it can be beneficial to be able to configure a subset of symbols or slots as “invalid symbol/slot” which are not valid to use for the (deferred) SPS HARQ-ACK.</w:t>
      </w:r>
    </w:p>
    <w:p w14:paraId="27F649D7" w14:textId="7000B23B" w:rsidR="002D5128" w:rsidRDefault="00774155" w:rsidP="002D5128">
      <w:pPr>
        <w:rPr>
          <w:lang w:eastAsia="en-GB"/>
        </w:rPr>
      </w:pPr>
      <w:r>
        <w:rPr>
          <w:noProof/>
          <w:lang w:eastAsia="en-GB"/>
        </w:rPr>
        <w:drawing>
          <wp:inline distT="0" distB="0" distL="0" distR="0" wp14:anchorId="094A1A95" wp14:editId="48CCB320">
            <wp:extent cx="6433830" cy="1308100"/>
            <wp:effectExtent l="0" t="0" r="508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80800" cy="1317650"/>
                    </a:xfrm>
                    <a:prstGeom prst="rect">
                      <a:avLst/>
                    </a:prstGeom>
                    <a:noFill/>
                  </pic:spPr>
                </pic:pic>
              </a:graphicData>
            </a:graphic>
          </wp:inline>
        </w:drawing>
      </w:r>
    </w:p>
    <w:p w14:paraId="277621A1" w14:textId="77777777" w:rsidR="00774155" w:rsidRDefault="00774155" w:rsidP="00774155">
      <w:pPr>
        <w:keepNext/>
      </w:pPr>
      <w:r>
        <w:rPr>
          <w:noProof/>
          <w:lang w:eastAsia="en-GB"/>
        </w:rPr>
        <w:lastRenderedPageBreak/>
        <w:drawing>
          <wp:inline distT="0" distB="0" distL="0" distR="0" wp14:anchorId="7E4306E8" wp14:editId="46075472">
            <wp:extent cx="6411053" cy="1753870"/>
            <wp:effectExtent l="0" t="0" r="889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46377" cy="1763533"/>
                    </a:xfrm>
                    <a:prstGeom prst="rect">
                      <a:avLst/>
                    </a:prstGeom>
                    <a:noFill/>
                  </pic:spPr>
                </pic:pic>
              </a:graphicData>
            </a:graphic>
          </wp:inline>
        </w:drawing>
      </w:r>
    </w:p>
    <w:p w14:paraId="65C278F1" w14:textId="391CF2C7" w:rsidR="00774155" w:rsidRPr="00774155" w:rsidRDefault="00774155" w:rsidP="00774155">
      <w:pPr>
        <w:pStyle w:val="Caption"/>
        <w:jc w:val="center"/>
      </w:pPr>
      <w:bookmarkStart w:id="9" w:name="_Ref68510315"/>
      <w:r w:rsidRPr="00774155">
        <w:t xml:space="preserve">Figure </w:t>
      </w:r>
      <w:r>
        <w:fldChar w:fldCharType="begin"/>
      </w:r>
      <w:r w:rsidRPr="00774155">
        <w:instrText xml:space="preserve"> SEQ Figure \* ARABIC </w:instrText>
      </w:r>
      <w:r>
        <w:fldChar w:fldCharType="separate"/>
      </w:r>
      <w:r w:rsidR="00D82C8A">
        <w:rPr>
          <w:noProof/>
        </w:rPr>
        <w:t>4</w:t>
      </w:r>
      <w:r>
        <w:fldChar w:fldCharType="end"/>
      </w:r>
      <w:bookmarkEnd w:id="9"/>
      <w:r w:rsidRPr="00774155">
        <w:t xml:space="preserve"> </w:t>
      </w:r>
      <w:r w:rsidRPr="00F1678D">
        <w:t>E</w:t>
      </w:r>
      <w:r>
        <w:t>xamples of Alt. 3A where the deferral is based on the presence of valid symbols in a slot.</w:t>
      </w:r>
      <w:r w:rsidR="00FA22F6">
        <w:t xml:space="preserve"> Note that for this Alt. 3, it is possible to also configure invalid symbols/slots for SPS HARQ-ACK to provide flexibility in deferral operation.</w:t>
      </w:r>
    </w:p>
    <w:p w14:paraId="0CA84919" w14:textId="3D312DB8" w:rsidR="00774155" w:rsidRDefault="00774155" w:rsidP="00774155">
      <w:pPr>
        <w:rPr>
          <w:lang w:eastAsia="en-GB"/>
        </w:rPr>
      </w:pPr>
    </w:p>
    <w:p w14:paraId="66B0C7E5" w14:textId="0E851A12" w:rsidR="00FA22F6" w:rsidRDefault="00FA22F6" w:rsidP="00774155">
      <w:pPr>
        <w:rPr>
          <w:rFonts w:ascii="Arial" w:hAnsi="Arial" w:cs="Arial"/>
          <w:sz w:val="20"/>
          <w:szCs w:val="20"/>
          <w:lang w:eastAsia="en-GB"/>
        </w:rPr>
      </w:pPr>
      <w:r>
        <w:rPr>
          <w:rFonts w:ascii="Arial" w:hAnsi="Arial" w:cs="Arial"/>
          <w:sz w:val="20"/>
          <w:szCs w:val="20"/>
          <w:lang w:eastAsia="en-GB"/>
        </w:rPr>
        <w:t>Based on the above discussion of different alternatives, we provide a summary comparison</w:t>
      </w:r>
      <w:r w:rsidR="00C4656F">
        <w:rPr>
          <w:rFonts w:ascii="Arial" w:hAnsi="Arial" w:cs="Arial"/>
          <w:sz w:val="20"/>
          <w:szCs w:val="20"/>
          <w:lang w:eastAsia="en-GB"/>
        </w:rPr>
        <w:t xml:space="preserve"> below</w:t>
      </w:r>
      <w:r>
        <w:rPr>
          <w:rFonts w:ascii="Arial" w:hAnsi="Arial" w:cs="Arial"/>
          <w:sz w:val="20"/>
          <w:szCs w:val="20"/>
          <w:lang w:eastAsia="en-GB"/>
        </w:rPr>
        <w:t>.</w:t>
      </w:r>
    </w:p>
    <w:tbl>
      <w:tblPr>
        <w:tblStyle w:val="TableGrid"/>
        <w:tblW w:w="0" w:type="auto"/>
        <w:tblLook w:val="04A0" w:firstRow="1" w:lastRow="0" w:firstColumn="1" w:lastColumn="0" w:noHBand="0" w:noVBand="1"/>
      </w:tblPr>
      <w:tblGrid>
        <w:gridCol w:w="1980"/>
        <w:gridCol w:w="3685"/>
        <w:gridCol w:w="3964"/>
      </w:tblGrid>
      <w:tr w:rsidR="00FA22F6" w14:paraId="11C87D3C" w14:textId="77777777" w:rsidTr="00C62740">
        <w:tc>
          <w:tcPr>
            <w:tcW w:w="1980" w:type="dxa"/>
          </w:tcPr>
          <w:p w14:paraId="447B20F1" w14:textId="0E27B3CA" w:rsidR="00FA22F6" w:rsidRPr="001F09C6" w:rsidRDefault="00FA22F6" w:rsidP="001F09C6">
            <w:pPr>
              <w:jc w:val="center"/>
              <w:rPr>
                <w:rFonts w:ascii="Arial" w:hAnsi="Arial" w:cs="Arial"/>
                <w:b/>
                <w:bCs/>
                <w:sz w:val="20"/>
                <w:szCs w:val="20"/>
                <w:lang w:eastAsia="en-GB"/>
              </w:rPr>
            </w:pPr>
            <w:r w:rsidRPr="001F09C6">
              <w:rPr>
                <w:rFonts w:ascii="Arial" w:hAnsi="Arial" w:cs="Arial"/>
                <w:b/>
                <w:bCs/>
                <w:sz w:val="20"/>
                <w:szCs w:val="20"/>
                <w:lang w:eastAsia="en-GB"/>
              </w:rPr>
              <w:t>Alternatives for deferral conditions</w:t>
            </w:r>
          </w:p>
        </w:tc>
        <w:tc>
          <w:tcPr>
            <w:tcW w:w="3685" w:type="dxa"/>
          </w:tcPr>
          <w:p w14:paraId="42AB9571" w14:textId="26AC4A39" w:rsidR="00FA22F6" w:rsidRPr="001F09C6" w:rsidRDefault="00FA22F6" w:rsidP="001F09C6">
            <w:pPr>
              <w:jc w:val="center"/>
              <w:rPr>
                <w:rFonts w:ascii="Arial" w:hAnsi="Arial" w:cs="Arial"/>
                <w:b/>
                <w:bCs/>
                <w:sz w:val="20"/>
                <w:szCs w:val="20"/>
                <w:lang w:eastAsia="en-GB"/>
              </w:rPr>
            </w:pPr>
            <w:r w:rsidRPr="001F09C6">
              <w:rPr>
                <w:rFonts w:ascii="Arial" w:hAnsi="Arial" w:cs="Arial"/>
                <w:b/>
                <w:bCs/>
                <w:sz w:val="20"/>
                <w:szCs w:val="20"/>
                <w:lang w:eastAsia="en-GB"/>
              </w:rPr>
              <w:t>Pros</w:t>
            </w:r>
          </w:p>
        </w:tc>
        <w:tc>
          <w:tcPr>
            <w:tcW w:w="3964" w:type="dxa"/>
          </w:tcPr>
          <w:p w14:paraId="4B90EC5D" w14:textId="62260597" w:rsidR="00FA22F6" w:rsidRPr="001F09C6" w:rsidRDefault="00FA22F6" w:rsidP="001F09C6">
            <w:pPr>
              <w:jc w:val="center"/>
              <w:rPr>
                <w:rFonts w:ascii="Arial" w:hAnsi="Arial" w:cs="Arial"/>
                <w:b/>
                <w:bCs/>
                <w:sz w:val="20"/>
                <w:szCs w:val="20"/>
                <w:lang w:eastAsia="en-GB"/>
              </w:rPr>
            </w:pPr>
            <w:r w:rsidRPr="001F09C6">
              <w:rPr>
                <w:rFonts w:ascii="Arial" w:hAnsi="Arial" w:cs="Arial"/>
                <w:b/>
                <w:bCs/>
                <w:sz w:val="20"/>
                <w:szCs w:val="20"/>
                <w:lang w:eastAsia="en-GB"/>
              </w:rPr>
              <w:t>Cons</w:t>
            </w:r>
          </w:p>
        </w:tc>
      </w:tr>
      <w:tr w:rsidR="00FA22F6" w:rsidRPr="002220B6" w14:paraId="706E8CFE" w14:textId="77777777" w:rsidTr="00C62740">
        <w:tc>
          <w:tcPr>
            <w:tcW w:w="1980" w:type="dxa"/>
          </w:tcPr>
          <w:p w14:paraId="53792B48" w14:textId="49CF732D" w:rsidR="00FA22F6" w:rsidRDefault="00FA22F6" w:rsidP="00774155">
            <w:pPr>
              <w:rPr>
                <w:rFonts w:ascii="Arial" w:hAnsi="Arial" w:cs="Arial"/>
                <w:sz w:val="20"/>
                <w:szCs w:val="20"/>
                <w:lang w:eastAsia="en-GB"/>
              </w:rPr>
            </w:pPr>
            <w:r>
              <w:rPr>
                <w:rFonts w:ascii="Arial" w:hAnsi="Arial" w:cs="Arial"/>
                <w:sz w:val="20"/>
                <w:szCs w:val="20"/>
                <w:lang w:eastAsia="en-GB"/>
              </w:rPr>
              <w:t>Alt. 1</w:t>
            </w:r>
          </w:p>
        </w:tc>
        <w:tc>
          <w:tcPr>
            <w:tcW w:w="3685" w:type="dxa"/>
          </w:tcPr>
          <w:p w14:paraId="6A7E43BE" w14:textId="3DA2723F" w:rsidR="00FA22F6" w:rsidRPr="001F09C6" w:rsidRDefault="001F09C6" w:rsidP="001F09C6">
            <w:pPr>
              <w:pStyle w:val="ListParagraph"/>
              <w:numPr>
                <w:ilvl w:val="0"/>
                <w:numId w:val="44"/>
              </w:numPr>
              <w:rPr>
                <w:rFonts w:ascii="Arial" w:hAnsi="Arial" w:cs="Arial"/>
                <w:sz w:val="20"/>
                <w:szCs w:val="20"/>
                <w:lang w:val="en-US" w:eastAsia="en-GB"/>
              </w:rPr>
            </w:pPr>
            <w:r>
              <w:rPr>
                <w:rFonts w:ascii="Arial" w:hAnsi="Arial" w:cs="Arial"/>
                <w:sz w:val="20"/>
                <w:szCs w:val="20"/>
                <w:lang w:val="en-US" w:eastAsia="en-GB"/>
              </w:rPr>
              <w:t>M</w:t>
            </w:r>
            <w:r w:rsidRPr="001F09C6">
              <w:rPr>
                <w:rFonts w:ascii="Arial" w:hAnsi="Arial" w:cs="Arial"/>
                <w:sz w:val="20"/>
                <w:szCs w:val="20"/>
                <w:lang w:val="en-US" w:eastAsia="en-GB"/>
              </w:rPr>
              <w:t>aintain the existing procedure of HARQ-ACK multiplexing</w:t>
            </w:r>
          </w:p>
        </w:tc>
        <w:tc>
          <w:tcPr>
            <w:tcW w:w="3964" w:type="dxa"/>
          </w:tcPr>
          <w:p w14:paraId="63D4FEE1" w14:textId="0601E1BC" w:rsidR="00FA22F6" w:rsidRPr="00FA22F6" w:rsidRDefault="00FA22F6" w:rsidP="00FA22F6">
            <w:pPr>
              <w:pStyle w:val="ListParagraph"/>
              <w:numPr>
                <w:ilvl w:val="0"/>
                <w:numId w:val="44"/>
              </w:numPr>
              <w:rPr>
                <w:rFonts w:ascii="Arial" w:hAnsi="Arial" w:cs="Arial"/>
                <w:sz w:val="20"/>
                <w:szCs w:val="20"/>
                <w:lang w:val="en-US" w:eastAsia="en-GB"/>
              </w:rPr>
            </w:pPr>
            <w:r w:rsidRPr="00FA22F6">
              <w:rPr>
                <w:rFonts w:ascii="Arial" w:hAnsi="Arial" w:cs="Arial"/>
                <w:sz w:val="20"/>
                <w:szCs w:val="20"/>
                <w:lang w:val="en-US" w:eastAsia="en-GB"/>
              </w:rPr>
              <w:t>DCI missed issue</w:t>
            </w:r>
          </w:p>
          <w:p w14:paraId="08F9C105" w14:textId="531EE7CB" w:rsidR="00FA22F6" w:rsidRPr="00FA22F6" w:rsidRDefault="00FA22F6" w:rsidP="00FA22F6">
            <w:pPr>
              <w:pStyle w:val="ListParagraph"/>
              <w:numPr>
                <w:ilvl w:val="0"/>
                <w:numId w:val="44"/>
              </w:numPr>
              <w:rPr>
                <w:rFonts w:ascii="Arial" w:hAnsi="Arial" w:cs="Arial"/>
                <w:sz w:val="20"/>
                <w:szCs w:val="20"/>
                <w:lang w:val="en-US" w:eastAsia="en-GB"/>
              </w:rPr>
            </w:pPr>
            <w:r w:rsidRPr="00FA22F6">
              <w:rPr>
                <w:rFonts w:ascii="Arial" w:hAnsi="Arial" w:cs="Arial"/>
                <w:sz w:val="20"/>
                <w:szCs w:val="20"/>
                <w:lang w:val="en-US" w:eastAsia="en-GB"/>
              </w:rPr>
              <w:t xml:space="preserve">Complicated deferral procedure </w:t>
            </w:r>
            <w:r>
              <w:rPr>
                <w:rFonts w:ascii="Arial" w:hAnsi="Arial" w:cs="Arial"/>
                <w:sz w:val="20"/>
                <w:szCs w:val="20"/>
                <w:lang w:val="en-US" w:eastAsia="en-GB"/>
              </w:rPr>
              <w:t xml:space="preserve">based on PUCCH resource </w:t>
            </w:r>
            <w:r w:rsidRPr="00FA22F6">
              <w:rPr>
                <w:rFonts w:ascii="Arial" w:hAnsi="Arial" w:cs="Arial"/>
                <w:sz w:val="20"/>
                <w:szCs w:val="20"/>
                <w:lang w:val="en-US" w:eastAsia="en-GB"/>
              </w:rPr>
              <w:t>where the deferral can depend on dynamic scheduling.</w:t>
            </w:r>
          </w:p>
        </w:tc>
      </w:tr>
      <w:tr w:rsidR="00FA22F6" w:rsidRPr="002220B6" w14:paraId="566E1879" w14:textId="77777777" w:rsidTr="00C62740">
        <w:tc>
          <w:tcPr>
            <w:tcW w:w="1980" w:type="dxa"/>
          </w:tcPr>
          <w:p w14:paraId="5C23E49B" w14:textId="06CF04A6" w:rsidR="00FA22F6" w:rsidRDefault="00FA22F6" w:rsidP="00774155">
            <w:pPr>
              <w:rPr>
                <w:rFonts w:ascii="Arial" w:hAnsi="Arial" w:cs="Arial"/>
                <w:sz w:val="20"/>
                <w:szCs w:val="20"/>
                <w:lang w:eastAsia="en-GB"/>
              </w:rPr>
            </w:pPr>
            <w:r>
              <w:rPr>
                <w:rFonts w:ascii="Arial" w:hAnsi="Arial" w:cs="Arial"/>
                <w:sz w:val="20"/>
                <w:szCs w:val="20"/>
                <w:lang w:eastAsia="en-GB"/>
              </w:rPr>
              <w:t>Alt. 1A</w:t>
            </w:r>
          </w:p>
        </w:tc>
        <w:tc>
          <w:tcPr>
            <w:tcW w:w="3685" w:type="dxa"/>
          </w:tcPr>
          <w:p w14:paraId="680603B8" w14:textId="31D49771" w:rsidR="00FA22F6" w:rsidRPr="00FA22F6" w:rsidRDefault="00FA22F6" w:rsidP="00FA22F6">
            <w:pPr>
              <w:pStyle w:val="ListParagraph"/>
              <w:numPr>
                <w:ilvl w:val="0"/>
                <w:numId w:val="45"/>
              </w:numPr>
              <w:rPr>
                <w:rFonts w:ascii="Arial" w:hAnsi="Arial" w:cs="Arial"/>
                <w:sz w:val="20"/>
                <w:szCs w:val="20"/>
                <w:lang w:val="en-US" w:eastAsia="en-GB"/>
              </w:rPr>
            </w:pPr>
            <w:r>
              <w:rPr>
                <w:rFonts w:ascii="Arial" w:hAnsi="Arial" w:cs="Arial"/>
                <w:sz w:val="20"/>
                <w:szCs w:val="20"/>
                <w:lang w:val="en-US" w:eastAsia="en-GB"/>
              </w:rPr>
              <w:t>No DCI missed issue</w:t>
            </w:r>
          </w:p>
        </w:tc>
        <w:tc>
          <w:tcPr>
            <w:tcW w:w="3964" w:type="dxa"/>
          </w:tcPr>
          <w:p w14:paraId="49C99BE2" w14:textId="2EEF5981" w:rsidR="00FA22F6" w:rsidRPr="00FA22F6" w:rsidRDefault="00FA22F6" w:rsidP="00FA22F6">
            <w:pPr>
              <w:pStyle w:val="ListParagraph"/>
              <w:numPr>
                <w:ilvl w:val="0"/>
                <w:numId w:val="45"/>
              </w:numPr>
              <w:rPr>
                <w:rFonts w:ascii="Arial" w:hAnsi="Arial" w:cs="Arial"/>
                <w:sz w:val="20"/>
                <w:szCs w:val="20"/>
                <w:lang w:val="en-US" w:eastAsia="en-GB"/>
              </w:rPr>
            </w:pPr>
            <w:r>
              <w:rPr>
                <w:rFonts w:ascii="Arial" w:hAnsi="Arial" w:cs="Arial"/>
                <w:sz w:val="20"/>
                <w:szCs w:val="20"/>
                <w:lang w:val="en-US" w:eastAsia="en-GB"/>
              </w:rPr>
              <w:t>Still c</w:t>
            </w:r>
            <w:r w:rsidRPr="00FA22F6">
              <w:rPr>
                <w:rFonts w:ascii="Arial" w:hAnsi="Arial" w:cs="Arial"/>
                <w:sz w:val="20"/>
                <w:szCs w:val="20"/>
                <w:lang w:val="en-US" w:eastAsia="en-GB"/>
              </w:rPr>
              <w:t xml:space="preserve">omplicated deferral procedure </w:t>
            </w:r>
            <w:r>
              <w:rPr>
                <w:rFonts w:ascii="Arial" w:hAnsi="Arial" w:cs="Arial"/>
                <w:sz w:val="20"/>
                <w:szCs w:val="20"/>
                <w:lang w:val="en-US" w:eastAsia="en-GB"/>
              </w:rPr>
              <w:t>based on PUCCH resource especially when there are multiple SPS configurations where</w:t>
            </w:r>
            <w:r w:rsidRPr="00FA22F6">
              <w:rPr>
                <w:rFonts w:ascii="Arial" w:hAnsi="Arial" w:cs="Arial"/>
                <w:sz w:val="20"/>
                <w:szCs w:val="20"/>
                <w:lang w:val="en-US" w:eastAsia="en-GB"/>
              </w:rPr>
              <w:t xml:space="preserve"> the deferral can depend on </w:t>
            </w:r>
            <w:r>
              <w:rPr>
                <w:rFonts w:ascii="Arial" w:hAnsi="Arial" w:cs="Arial"/>
                <w:sz w:val="20"/>
                <w:szCs w:val="20"/>
                <w:lang w:val="en-US" w:eastAsia="en-GB"/>
              </w:rPr>
              <w:t>the newly activated SPS</w:t>
            </w:r>
            <w:r w:rsidRPr="00FA22F6">
              <w:rPr>
                <w:rFonts w:ascii="Arial" w:hAnsi="Arial" w:cs="Arial"/>
                <w:sz w:val="20"/>
                <w:szCs w:val="20"/>
                <w:lang w:val="en-US" w:eastAsia="en-GB"/>
              </w:rPr>
              <w:t>.</w:t>
            </w:r>
          </w:p>
        </w:tc>
      </w:tr>
      <w:tr w:rsidR="00FA22F6" w:rsidRPr="002220B6" w14:paraId="7297CCCB" w14:textId="77777777" w:rsidTr="00C62740">
        <w:tc>
          <w:tcPr>
            <w:tcW w:w="1980" w:type="dxa"/>
          </w:tcPr>
          <w:p w14:paraId="58ADBEF6" w14:textId="1F1AF7D7" w:rsidR="00FA22F6" w:rsidRDefault="00FA22F6" w:rsidP="00774155">
            <w:pPr>
              <w:rPr>
                <w:rFonts w:ascii="Arial" w:hAnsi="Arial" w:cs="Arial"/>
                <w:sz w:val="20"/>
                <w:szCs w:val="20"/>
                <w:lang w:eastAsia="en-GB"/>
              </w:rPr>
            </w:pPr>
            <w:r>
              <w:rPr>
                <w:rFonts w:ascii="Arial" w:hAnsi="Arial" w:cs="Arial"/>
                <w:sz w:val="20"/>
                <w:szCs w:val="20"/>
                <w:lang w:eastAsia="en-GB"/>
              </w:rPr>
              <w:t>Alt. 3</w:t>
            </w:r>
          </w:p>
        </w:tc>
        <w:tc>
          <w:tcPr>
            <w:tcW w:w="3685" w:type="dxa"/>
          </w:tcPr>
          <w:p w14:paraId="7C8F3D45" w14:textId="77777777" w:rsidR="00FA22F6" w:rsidRDefault="00FA22F6" w:rsidP="00FA22F6">
            <w:pPr>
              <w:pStyle w:val="ListParagraph"/>
              <w:numPr>
                <w:ilvl w:val="0"/>
                <w:numId w:val="45"/>
              </w:numPr>
              <w:rPr>
                <w:rFonts w:ascii="Arial" w:hAnsi="Arial" w:cs="Arial"/>
                <w:sz w:val="20"/>
                <w:szCs w:val="20"/>
                <w:lang w:val="en-US" w:eastAsia="en-GB"/>
              </w:rPr>
            </w:pPr>
            <w:r>
              <w:rPr>
                <w:rFonts w:ascii="Arial" w:hAnsi="Arial" w:cs="Arial"/>
                <w:sz w:val="20"/>
                <w:szCs w:val="20"/>
                <w:lang w:val="en-US" w:eastAsia="en-GB"/>
              </w:rPr>
              <w:t>No DCI missed issue</w:t>
            </w:r>
          </w:p>
          <w:p w14:paraId="1C83B784" w14:textId="2B9A2899" w:rsidR="00FA22F6" w:rsidRPr="00FA22F6" w:rsidRDefault="00FA22F6" w:rsidP="00FA22F6">
            <w:pPr>
              <w:pStyle w:val="ListParagraph"/>
              <w:numPr>
                <w:ilvl w:val="0"/>
                <w:numId w:val="45"/>
              </w:numPr>
              <w:rPr>
                <w:rFonts w:ascii="Arial" w:hAnsi="Arial" w:cs="Arial"/>
                <w:sz w:val="20"/>
                <w:szCs w:val="20"/>
                <w:lang w:val="en-US" w:eastAsia="en-GB"/>
              </w:rPr>
            </w:pPr>
            <w:r>
              <w:rPr>
                <w:rFonts w:ascii="Arial" w:hAnsi="Arial" w:cs="Arial"/>
                <w:sz w:val="20"/>
                <w:szCs w:val="20"/>
                <w:lang w:val="en-US" w:eastAsia="en-GB"/>
              </w:rPr>
              <w:t xml:space="preserve">Simple </w:t>
            </w:r>
            <w:r w:rsidR="00FD23CB">
              <w:rPr>
                <w:rFonts w:ascii="Arial" w:hAnsi="Arial" w:cs="Arial"/>
                <w:sz w:val="20"/>
                <w:szCs w:val="20"/>
                <w:lang w:val="en-US" w:eastAsia="en-GB"/>
              </w:rPr>
              <w:t xml:space="preserve">deferral </w:t>
            </w:r>
            <w:r>
              <w:rPr>
                <w:rFonts w:ascii="Arial" w:hAnsi="Arial" w:cs="Arial"/>
                <w:sz w:val="20"/>
                <w:szCs w:val="20"/>
                <w:lang w:val="en-US" w:eastAsia="en-GB"/>
              </w:rPr>
              <w:t xml:space="preserve">procedure based only on the presence of valid symbols in a slot </w:t>
            </w:r>
            <w:r w:rsidRPr="00FA22F6">
              <w:rPr>
                <w:rFonts w:ascii="Arial" w:hAnsi="Arial" w:cs="Arial"/>
                <w:sz w:val="20"/>
                <w:szCs w:val="20"/>
                <w:lang w:val="en-US" w:eastAsia="en-GB"/>
              </w:rPr>
              <w:sym w:font="Wingdings" w:char="F0E0"/>
            </w:r>
            <w:r>
              <w:rPr>
                <w:rFonts w:ascii="Arial" w:hAnsi="Arial" w:cs="Arial"/>
                <w:sz w:val="20"/>
                <w:szCs w:val="20"/>
                <w:lang w:val="en-US" w:eastAsia="en-GB"/>
              </w:rPr>
              <w:t xml:space="preserve"> preserve predictable outcome of SPS HARQ-ACK deferral, preserve the semi-static principle of SPS </w:t>
            </w:r>
          </w:p>
        </w:tc>
        <w:tc>
          <w:tcPr>
            <w:tcW w:w="3964" w:type="dxa"/>
          </w:tcPr>
          <w:p w14:paraId="0423F5C2" w14:textId="3072F68F" w:rsidR="00FA22F6" w:rsidRPr="00FD23CB" w:rsidRDefault="00FD23CB" w:rsidP="00FD23CB">
            <w:pPr>
              <w:pStyle w:val="ListParagraph"/>
              <w:numPr>
                <w:ilvl w:val="0"/>
                <w:numId w:val="45"/>
              </w:numPr>
              <w:rPr>
                <w:rFonts w:ascii="Arial" w:hAnsi="Arial" w:cs="Arial"/>
                <w:sz w:val="20"/>
                <w:szCs w:val="20"/>
                <w:lang w:val="en-US" w:eastAsia="en-GB"/>
              </w:rPr>
            </w:pPr>
            <w:r>
              <w:rPr>
                <w:rFonts w:ascii="Arial" w:hAnsi="Arial" w:cs="Arial"/>
                <w:sz w:val="20"/>
                <w:szCs w:val="20"/>
                <w:lang w:val="en-US" w:eastAsia="en-GB"/>
              </w:rPr>
              <w:t>Potentially more SPS HARQ-ACK dropping in special slot</w:t>
            </w:r>
            <w:r w:rsidR="00F31E9B">
              <w:rPr>
                <w:rFonts w:ascii="Arial" w:hAnsi="Arial" w:cs="Arial"/>
                <w:sz w:val="20"/>
                <w:szCs w:val="20"/>
                <w:lang w:val="en-US" w:eastAsia="en-GB"/>
              </w:rPr>
              <w:t>s</w:t>
            </w:r>
            <w:r>
              <w:rPr>
                <w:rFonts w:ascii="Arial" w:hAnsi="Arial" w:cs="Arial"/>
                <w:sz w:val="20"/>
                <w:szCs w:val="20"/>
                <w:lang w:val="en-US" w:eastAsia="en-GB"/>
              </w:rPr>
              <w:t xml:space="preserve"> if PUCCH resource</w:t>
            </w:r>
            <w:r w:rsidR="00F31E9B">
              <w:rPr>
                <w:rFonts w:ascii="Arial" w:hAnsi="Arial" w:cs="Arial"/>
                <w:sz w:val="20"/>
                <w:szCs w:val="20"/>
                <w:lang w:val="en-US" w:eastAsia="en-GB"/>
              </w:rPr>
              <w:t>s for</w:t>
            </w:r>
            <w:r>
              <w:rPr>
                <w:rFonts w:ascii="Arial" w:hAnsi="Arial" w:cs="Arial"/>
                <w:sz w:val="20"/>
                <w:szCs w:val="20"/>
                <w:lang w:val="en-US" w:eastAsia="en-GB"/>
              </w:rPr>
              <w:t xml:space="preserve"> </w:t>
            </w:r>
            <w:r w:rsidR="00F31E9B">
              <w:rPr>
                <w:rFonts w:ascii="Arial" w:hAnsi="Arial" w:cs="Arial"/>
                <w:sz w:val="20"/>
                <w:szCs w:val="20"/>
                <w:lang w:val="en-US" w:eastAsia="en-GB"/>
              </w:rPr>
              <w:t>SPS are</w:t>
            </w:r>
            <w:r>
              <w:rPr>
                <w:rFonts w:ascii="Arial" w:hAnsi="Arial" w:cs="Arial"/>
                <w:sz w:val="20"/>
                <w:szCs w:val="20"/>
                <w:lang w:val="en-US" w:eastAsia="en-GB"/>
              </w:rPr>
              <w:t xml:space="preserve"> not properly configured.</w:t>
            </w:r>
          </w:p>
        </w:tc>
      </w:tr>
      <w:tr w:rsidR="00FA22F6" w:rsidRPr="002220B6" w14:paraId="7CCB86AE" w14:textId="77777777" w:rsidTr="00C62740">
        <w:tc>
          <w:tcPr>
            <w:tcW w:w="1980" w:type="dxa"/>
          </w:tcPr>
          <w:p w14:paraId="4498863A" w14:textId="17955B4F" w:rsidR="00FA22F6" w:rsidRDefault="00FA22F6" w:rsidP="00774155">
            <w:pPr>
              <w:rPr>
                <w:rFonts w:ascii="Arial" w:hAnsi="Arial" w:cs="Arial"/>
                <w:sz w:val="20"/>
                <w:szCs w:val="20"/>
                <w:lang w:eastAsia="en-GB"/>
              </w:rPr>
            </w:pPr>
            <w:r>
              <w:rPr>
                <w:rFonts w:ascii="Arial" w:hAnsi="Arial" w:cs="Arial"/>
                <w:sz w:val="20"/>
                <w:szCs w:val="20"/>
                <w:lang w:eastAsia="en-GB"/>
              </w:rPr>
              <w:t>Alt. 3A</w:t>
            </w:r>
          </w:p>
        </w:tc>
        <w:tc>
          <w:tcPr>
            <w:tcW w:w="3685" w:type="dxa"/>
          </w:tcPr>
          <w:p w14:paraId="7500ED23" w14:textId="77777777" w:rsidR="00FA22F6" w:rsidRDefault="00FA22F6" w:rsidP="00FA22F6">
            <w:pPr>
              <w:pStyle w:val="ListParagraph"/>
              <w:numPr>
                <w:ilvl w:val="0"/>
                <w:numId w:val="45"/>
              </w:numPr>
              <w:rPr>
                <w:rFonts w:ascii="Arial" w:hAnsi="Arial" w:cs="Arial"/>
                <w:sz w:val="20"/>
                <w:szCs w:val="20"/>
                <w:lang w:val="en-US" w:eastAsia="en-GB"/>
              </w:rPr>
            </w:pPr>
            <w:r>
              <w:rPr>
                <w:rFonts w:ascii="Arial" w:hAnsi="Arial" w:cs="Arial"/>
                <w:sz w:val="20"/>
                <w:szCs w:val="20"/>
                <w:lang w:val="en-US" w:eastAsia="en-GB"/>
              </w:rPr>
              <w:t>No DCI missed issue</w:t>
            </w:r>
          </w:p>
          <w:p w14:paraId="3CFCBA96" w14:textId="110B756C" w:rsidR="00FA22F6" w:rsidRDefault="00FA22F6" w:rsidP="00FA22F6">
            <w:pPr>
              <w:pStyle w:val="ListParagraph"/>
              <w:numPr>
                <w:ilvl w:val="0"/>
                <w:numId w:val="45"/>
              </w:numPr>
              <w:rPr>
                <w:rFonts w:ascii="Arial" w:hAnsi="Arial" w:cs="Arial"/>
                <w:sz w:val="20"/>
                <w:szCs w:val="20"/>
                <w:lang w:val="en-US" w:eastAsia="en-GB"/>
              </w:rPr>
            </w:pPr>
            <w:r w:rsidRPr="00FA22F6">
              <w:rPr>
                <w:rFonts w:ascii="Arial" w:hAnsi="Arial" w:cs="Arial"/>
                <w:sz w:val="20"/>
                <w:szCs w:val="20"/>
                <w:lang w:val="en-US" w:eastAsia="en-GB"/>
              </w:rPr>
              <w:t>Simple</w:t>
            </w:r>
            <w:r w:rsidR="00FD23CB">
              <w:rPr>
                <w:rFonts w:ascii="Arial" w:hAnsi="Arial" w:cs="Arial"/>
                <w:sz w:val="20"/>
                <w:szCs w:val="20"/>
                <w:lang w:val="en-US" w:eastAsia="en-GB"/>
              </w:rPr>
              <w:t xml:space="preserve"> deferral </w:t>
            </w:r>
            <w:r w:rsidRPr="00FA22F6">
              <w:rPr>
                <w:rFonts w:ascii="Arial" w:hAnsi="Arial" w:cs="Arial"/>
                <w:sz w:val="20"/>
                <w:szCs w:val="20"/>
                <w:lang w:val="en-US" w:eastAsia="en-GB"/>
              </w:rPr>
              <w:t xml:space="preserve">procedure based only on the presence of valid symbols in a slot </w:t>
            </w:r>
            <w:r w:rsidRPr="00FA22F6">
              <w:rPr>
                <w:lang w:eastAsia="en-GB"/>
              </w:rPr>
              <w:sym w:font="Wingdings" w:char="F0E0"/>
            </w:r>
            <w:r w:rsidRPr="00FA22F6">
              <w:rPr>
                <w:rFonts w:ascii="Arial" w:hAnsi="Arial" w:cs="Arial"/>
                <w:sz w:val="20"/>
                <w:szCs w:val="20"/>
                <w:lang w:val="en-US" w:eastAsia="en-GB"/>
              </w:rPr>
              <w:t xml:space="preserve"> preserve predictable outcome of SPS HARQ-ACK deferral, preserve the semi-static principle of SPS</w:t>
            </w:r>
          </w:p>
          <w:p w14:paraId="5930186D" w14:textId="77777777" w:rsidR="00FA22F6" w:rsidRDefault="00FA22F6" w:rsidP="00FA22F6">
            <w:pPr>
              <w:pStyle w:val="ListParagraph"/>
              <w:numPr>
                <w:ilvl w:val="0"/>
                <w:numId w:val="45"/>
              </w:numPr>
              <w:rPr>
                <w:rFonts w:ascii="Arial" w:hAnsi="Arial" w:cs="Arial"/>
                <w:sz w:val="20"/>
                <w:szCs w:val="20"/>
                <w:lang w:val="en-US" w:eastAsia="en-GB"/>
              </w:rPr>
            </w:pPr>
            <w:r>
              <w:rPr>
                <w:rFonts w:ascii="Arial" w:hAnsi="Arial" w:cs="Arial"/>
                <w:sz w:val="20"/>
                <w:szCs w:val="20"/>
                <w:lang w:val="en-US" w:eastAsia="en-GB"/>
              </w:rPr>
              <w:t>Can avoid SPS HARQ-ACK dropping</w:t>
            </w:r>
          </w:p>
          <w:p w14:paraId="2A6229ED" w14:textId="22088939" w:rsidR="00FA22F6" w:rsidRPr="00FA22F6" w:rsidRDefault="00FD23CB" w:rsidP="00FA22F6">
            <w:pPr>
              <w:pStyle w:val="ListParagraph"/>
              <w:numPr>
                <w:ilvl w:val="0"/>
                <w:numId w:val="45"/>
              </w:numPr>
              <w:rPr>
                <w:rFonts w:ascii="Arial" w:hAnsi="Arial" w:cs="Arial"/>
                <w:sz w:val="20"/>
                <w:szCs w:val="20"/>
                <w:lang w:val="en-US" w:eastAsia="en-GB"/>
              </w:rPr>
            </w:pPr>
            <w:r>
              <w:rPr>
                <w:rFonts w:ascii="Arial" w:hAnsi="Arial" w:cs="Arial"/>
                <w:sz w:val="20"/>
                <w:szCs w:val="20"/>
                <w:lang w:val="en-US" w:eastAsia="en-GB"/>
              </w:rPr>
              <w:t>Provide more flexibility for deferral operation, e.g., h</w:t>
            </w:r>
            <w:r w:rsidR="00FA22F6">
              <w:rPr>
                <w:rFonts w:ascii="Arial" w:hAnsi="Arial" w:cs="Arial"/>
                <w:sz w:val="20"/>
                <w:szCs w:val="20"/>
                <w:lang w:val="en-US" w:eastAsia="en-GB"/>
              </w:rPr>
              <w:t xml:space="preserve">elp </w:t>
            </w:r>
            <w:r>
              <w:rPr>
                <w:rFonts w:ascii="Arial" w:hAnsi="Arial" w:cs="Arial"/>
                <w:sz w:val="20"/>
                <w:szCs w:val="20"/>
                <w:lang w:val="en-US" w:eastAsia="en-GB"/>
              </w:rPr>
              <w:t xml:space="preserve">to </w:t>
            </w:r>
            <w:r w:rsidR="00FA22F6">
              <w:rPr>
                <w:rFonts w:ascii="Arial" w:hAnsi="Arial" w:cs="Arial"/>
                <w:sz w:val="20"/>
                <w:szCs w:val="20"/>
                <w:lang w:val="en-US" w:eastAsia="en-GB"/>
              </w:rPr>
              <w:t>enable</w:t>
            </w:r>
            <w:r>
              <w:rPr>
                <w:rFonts w:ascii="Arial" w:hAnsi="Arial" w:cs="Arial"/>
                <w:sz w:val="20"/>
                <w:szCs w:val="20"/>
                <w:lang w:val="en-US" w:eastAsia="en-GB"/>
              </w:rPr>
              <w:t xml:space="preserve"> load balancing of UL resource </w:t>
            </w:r>
            <w:r w:rsidR="00FA22F6">
              <w:rPr>
                <w:rFonts w:ascii="Arial" w:hAnsi="Arial" w:cs="Arial"/>
                <w:sz w:val="20"/>
                <w:szCs w:val="20"/>
                <w:lang w:val="en-US" w:eastAsia="en-GB"/>
              </w:rPr>
              <w:t xml:space="preserve"> </w:t>
            </w:r>
          </w:p>
        </w:tc>
        <w:tc>
          <w:tcPr>
            <w:tcW w:w="3964" w:type="dxa"/>
          </w:tcPr>
          <w:p w14:paraId="12EF2E2F" w14:textId="745CD0A0" w:rsidR="00FA22F6" w:rsidRPr="00FD23CB" w:rsidRDefault="00FD23CB" w:rsidP="00FD23CB">
            <w:pPr>
              <w:pStyle w:val="ListParagraph"/>
              <w:numPr>
                <w:ilvl w:val="0"/>
                <w:numId w:val="45"/>
              </w:numPr>
              <w:rPr>
                <w:rFonts w:ascii="Arial" w:hAnsi="Arial" w:cs="Arial"/>
                <w:sz w:val="20"/>
                <w:szCs w:val="20"/>
                <w:lang w:val="en-US" w:eastAsia="en-GB"/>
              </w:rPr>
            </w:pPr>
            <w:r>
              <w:rPr>
                <w:rFonts w:ascii="Arial" w:hAnsi="Arial" w:cs="Arial"/>
                <w:sz w:val="20"/>
                <w:szCs w:val="20"/>
                <w:lang w:val="en-US" w:eastAsia="en-GB"/>
              </w:rPr>
              <w:t>Require a configuration of invalid symbols/slot</w:t>
            </w:r>
            <w:r w:rsidR="00305A5D">
              <w:rPr>
                <w:rFonts w:ascii="Arial" w:hAnsi="Arial" w:cs="Arial"/>
                <w:sz w:val="20"/>
                <w:szCs w:val="20"/>
                <w:lang w:val="en-US" w:eastAsia="en-GB"/>
              </w:rPr>
              <w:t>s</w:t>
            </w:r>
            <w:r>
              <w:rPr>
                <w:rFonts w:ascii="Arial" w:hAnsi="Arial" w:cs="Arial"/>
                <w:sz w:val="20"/>
                <w:szCs w:val="20"/>
                <w:lang w:val="en-US" w:eastAsia="en-GB"/>
              </w:rPr>
              <w:t xml:space="preserve"> for SPS HARQ-ACK</w:t>
            </w:r>
          </w:p>
        </w:tc>
      </w:tr>
    </w:tbl>
    <w:p w14:paraId="047E9524" w14:textId="77777777" w:rsidR="00FA22F6" w:rsidRDefault="00FA22F6" w:rsidP="00774155">
      <w:pPr>
        <w:rPr>
          <w:rFonts w:ascii="Arial" w:hAnsi="Arial" w:cs="Arial"/>
          <w:sz w:val="20"/>
          <w:szCs w:val="20"/>
          <w:lang w:eastAsia="en-GB"/>
        </w:rPr>
      </w:pPr>
    </w:p>
    <w:p w14:paraId="489B7E85" w14:textId="10901B04" w:rsidR="00FD23CB" w:rsidRPr="000A61E1" w:rsidRDefault="00FD23CB" w:rsidP="00FD23CB">
      <w:pPr>
        <w:pStyle w:val="Proposal"/>
        <w:rPr>
          <w:sz w:val="20"/>
          <w:szCs w:val="20"/>
        </w:rPr>
      </w:pPr>
      <w:bookmarkStart w:id="10" w:name="_Toc68560603"/>
      <w:r>
        <w:rPr>
          <w:sz w:val="20"/>
          <w:szCs w:val="20"/>
        </w:rPr>
        <w:t xml:space="preserve">Further discuss to </w:t>
      </w:r>
      <w:proofErr w:type="gramStart"/>
      <w:r>
        <w:rPr>
          <w:sz w:val="20"/>
          <w:szCs w:val="20"/>
        </w:rPr>
        <w:t>down-select</w:t>
      </w:r>
      <w:proofErr w:type="gramEnd"/>
      <w:r>
        <w:rPr>
          <w:sz w:val="20"/>
          <w:szCs w:val="20"/>
        </w:rPr>
        <w:t xml:space="preserve"> an alternative for deferral condition among Alt. 1A, 3 and 3A. Do not support Alt. 1.</w:t>
      </w:r>
      <w:bookmarkEnd w:id="10"/>
      <w:r>
        <w:rPr>
          <w:sz w:val="20"/>
          <w:szCs w:val="20"/>
        </w:rPr>
        <w:t xml:space="preserve"> </w:t>
      </w:r>
    </w:p>
    <w:p w14:paraId="1CB94F7F" w14:textId="69EFD120" w:rsidR="00FA22F6" w:rsidRDefault="00FA22F6" w:rsidP="00774155">
      <w:pPr>
        <w:rPr>
          <w:rFonts w:ascii="Arial" w:hAnsi="Arial" w:cs="Arial"/>
          <w:sz w:val="20"/>
          <w:szCs w:val="20"/>
          <w:lang w:eastAsia="en-GB"/>
        </w:rPr>
      </w:pPr>
    </w:p>
    <w:p w14:paraId="3036AE6A" w14:textId="533365FB" w:rsidR="00FD23CB" w:rsidRDefault="0044350D" w:rsidP="00774155">
      <w:pPr>
        <w:rPr>
          <w:rFonts w:ascii="Arial" w:hAnsi="Arial" w:cs="Arial"/>
          <w:sz w:val="20"/>
          <w:szCs w:val="20"/>
          <w:lang w:eastAsia="en-GB"/>
        </w:rPr>
      </w:pPr>
      <w:r>
        <w:rPr>
          <w:rFonts w:ascii="Arial" w:hAnsi="Arial" w:cs="Arial"/>
          <w:sz w:val="20"/>
          <w:szCs w:val="20"/>
          <w:lang w:eastAsia="en-GB"/>
        </w:rPr>
        <w:t>According to</w:t>
      </w:r>
      <w:r w:rsidR="00FD23CB">
        <w:rPr>
          <w:rFonts w:ascii="Arial" w:hAnsi="Arial" w:cs="Arial"/>
          <w:sz w:val="20"/>
          <w:szCs w:val="20"/>
          <w:lang w:eastAsia="en-GB"/>
        </w:rPr>
        <w:t xml:space="preserve"> Alt. 1A, 3, and 3A above, we can see the effect of deferral as determining a new actual K1 for SPS HARQ-ACK</w:t>
      </w:r>
      <w:r w:rsidR="007F01EB">
        <w:rPr>
          <w:rFonts w:ascii="Arial" w:hAnsi="Arial" w:cs="Arial"/>
          <w:sz w:val="20"/>
          <w:szCs w:val="20"/>
          <w:lang w:eastAsia="en-GB"/>
        </w:rPr>
        <w:t xml:space="preserve"> caused by </w:t>
      </w:r>
      <w:r w:rsidR="007F01EB" w:rsidRPr="00730DD2">
        <w:rPr>
          <w:rFonts w:ascii="Times New Roman" w:eastAsia="Calibri" w:hAnsi="Times New Roman" w:cs="Times New Roman"/>
          <w:i/>
          <w:iCs/>
          <w:color w:val="181818"/>
          <w:spacing w:val="-6"/>
          <w:kern w:val="20"/>
        </w:rPr>
        <w:t>k1</w:t>
      </w:r>
      <w:r w:rsidR="007F01EB" w:rsidRPr="00730DD2">
        <w:rPr>
          <w:rFonts w:ascii="Times New Roman" w:eastAsia="Calibri" w:hAnsi="Times New Roman" w:cs="Times New Roman"/>
          <w:i/>
          <w:iCs/>
          <w:color w:val="181818"/>
          <w:spacing w:val="-6"/>
          <w:kern w:val="20"/>
          <w:position w:val="-6"/>
          <w:vertAlign w:val="subscript"/>
        </w:rPr>
        <w:t>def</w:t>
      </w:r>
      <w:r w:rsidR="00FD23CB">
        <w:rPr>
          <w:rFonts w:ascii="Arial" w:hAnsi="Arial" w:cs="Arial"/>
          <w:sz w:val="20"/>
          <w:szCs w:val="20"/>
          <w:lang w:eastAsia="en-GB"/>
        </w:rPr>
        <w:t xml:space="preserve">. This step of </w:t>
      </w:r>
      <w:r>
        <w:rPr>
          <w:rFonts w:ascii="Arial" w:hAnsi="Arial" w:cs="Arial"/>
          <w:sz w:val="20"/>
          <w:szCs w:val="20"/>
          <w:lang w:eastAsia="en-GB"/>
        </w:rPr>
        <w:t>determining a new</w:t>
      </w:r>
      <w:r w:rsidR="00FD23CB">
        <w:rPr>
          <w:rFonts w:ascii="Arial" w:hAnsi="Arial" w:cs="Arial"/>
          <w:sz w:val="20"/>
          <w:szCs w:val="20"/>
          <w:lang w:eastAsia="en-GB"/>
        </w:rPr>
        <w:t xml:space="preserve"> actual K1 can be done separately prior to the existing multiplexing and PUCCH resource determination procedures. </w:t>
      </w:r>
    </w:p>
    <w:p w14:paraId="68EF65FA" w14:textId="05870CA9" w:rsidR="00FD23CB" w:rsidRPr="00FD23CB" w:rsidRDefault="00FD23CB" w:rsidP="00FD23CB">
      <w:pPr>
        <w:pStyle w:val="Observation"/>
        <w:rPr>
          <w:sz w:val="20"/>
          <w:szCs w:val="20"/>
        </w:rPr>
      </w:pPr>
      <w:bookmarkStart w:id="11" w:name="_Toc68560595"/>
      <w:r>
        <w:rPr>
          <w:sz w:val="20"/>
          <w:szCs w:val="20"/>
        </w:rPr>
        <w:t>The deferral condition according to Alt. 1A, 3, and 3A essentially</w:t>
      </w:r>
      <w:r>
        <w:rPr>
          <w:rFonts w:cs="Arial"/>
          <w:sz w:val="20"/>
          <w:szCs w:val="20"/>
          <w:lang w:eastAsia="en-GB"/>
        </w:rPr>
        <w:t xml:space="preserve"> lead to an update procedure on determining </w:t>
      </w:r>
      <w:r w:rsidR="00497F75">
        <w:rPr>
          <w:rFonts w:cs="Arial"/>
          <w:sz w:val="20"/>
          <w:szCs w:val="20"/>
          <w:lang w:eastAsia="en-GB"/>
        </w:rPr>
        <w:t xml:space="preserve">the </w:t>
      </w:r>
      <w:r>
        <w:rPr>
          <w:rFonts w:cs="Arial"/>
          <w:sz w:val="20"/>
          <w:szCs w:val="20"/>
          <w:lang w:eastAsia="en-GB"/>
        </w:rPr>
        <w:t>new actual K1. This can be done separately prior to the existing multiplexing and PUCCH resource determination procedures.</w:t>
      </w:r>
      <w:bookmarkEnd w:id="11"/>
    </w:p>
    <w:p w14:paraId="4130B086" w14:textId="77777777" w:rsidR="00FD23CB" w:rsidRDefault="00FD23CB" w:rsidP="00774155">
      <w:pPr>
        <w:rPr>
          <w:rFonts w:ascii="Arial" w:hAnsi="Arial" w:cs="Arial"/>
          <w:sz w:val="20"/>
          <w:szCs w:val="20"/>
          <w:lang w:eastAsia="en-GB"/>
        </w:rPr>
      </w:pPr>
    </w:p>
    <w:p w14:paraId="22B3D38C" w14:textId="65556171" w:rsidR="00FA22F6" w:rsidRPr="00FA22F6" w:rsidRDefault="00FA22F6" w:rsidP="00774155">
      <w:pPr>
        <w:rPr>
          <w:rFonts w:ascii="Arial" w:hAnsi="Arial" w:cs="Arial"/>
          <w:sz w:val="20"/>
          <w:szCs w:val="20"/>
          <w:lang w:eastAsia="en-GB"/>
        </w:rPr>
      </w:pPr>
      <w:r w:rsidRPr="00FA22F6">
        <w:rPr>
          <w:rFonts w:ascii="Arial" w:hAnsi="Arial" w:cs="Arial"/>
          <w:sz w:val="20"/>
          <w:szCs w:val="20"/>
          <w:lang w:eastAsia="en-GB"/>
        </w:rPr>
        <w:t>Note that Alt. 2</w:t>
      </w:r>
      <w:r>
        <w:rPr>
          <w:rFonts w:ascii="Arial" w:hAnsi="Arial" w:cs="Arial"/>
          <w:sz w:val="20"/>
          <w:szCs w:val="20"/>
          <w:lang w:eastAsia="en-GB"/>
        </w:rPr>
        <w:t xml:space="preserve"> is excluded from our discussion above. The reason is that in our view, Alt. 2 should be considered in a separate discussion instead since it deals with PUCCH resource determination</w:t>
      </w:r>
      <w:r w:rsidR="00FD23CB">
        <w:rPr>
          <w:rFonts w:ascii="Arial" w:hAnsi="Arial" w:cs="Arial"/>
          <w:sz w:val="20"/>
          <w:szCs w:val="20"/>
          <w:lang w:eastAsia="en-GB"/>
        </w:rPr>
        <w:t xml:space="preserve"> enhancement</w:t>
      </w:r>
      <w:r>
        <w:rPr>
          <w:rFonts w:ascii="Arial" w:hAnsi="Arial" w:cs="Arial"/>
          <w:sz w:val="20"/>
          <w:szCs w:val="20"/>
          <w:lang w:eastAsia="en-GB"/>
        </w:rPr>
        <w:t xml:space="preserve">. For example, Alt. 2 can be considered as further enhancement to potentially reduce the SPS HARQ-ACK deferral </w:t>
      </w:r>
      <w:r w:rsidR="00497F75">
        <w:rPr>
          <w:rFonts w:ascii="Arial" w:hAnsi="Arial" w:cs="Arial"/>
          <w:sz w:val="20"/>
          <w:szCs w:val="20"/>
          <w:lang w:eastAsia="en-GB"/>
        </w:rPr>
        <w:t>t</w:t>
      </w:r>
      <w:r>
        <w:rPr>
          <w:rFonts w:ascii="Arial" w:hAnsi="Arial" w:cs="Arial"/>
          <w:sz w:val="20"/>
          <w:szCs w:val="20"/>
          <w:lang w:eastAsia="en-GB"/>
        </w:rPr>
        <w:t>o the next available slot</w:t>
      </w:r>
      <w:r w:rsidR="00497F75">
        <w:rPr>
          <w:rFonts w:ascii="Arial" w:hAnsi="Arial" w:cs="Arial"/>
          <w:sz w:val="20"/>
          <w:szCs w:val="20"/>
          <w:lang w:eastAsia="en-GB"/>
        </w:rPr>
        <w:t xml:space="preserve"> with the aim to</w:t>
      </w:r>
      <w:r w:rsidR="00FD23CB">
        <w:rPr>
          <w:rFonts w:ascii="Arial" w:hAnsi="Arial" w:cs="Arial"/>
          <w:sz w:val="20"/>
          <w:szCs w:val="20"/>
          <w:lang w:eastAsia="en-GB"/>
        </w:rPr>
        <w:t xml:space="preserve"> </w:t>
      </w:r>
      <w:r w:rsidR="00497F75">
        <w:rPr>
          <w:rFonts w:ascii="Arial" w:hAnsi="Arial" w:cs="Arial"/>
          <w:sz w:val="20"/>
          <w:szCs w:val="20"/>
          <w:lang w:eastAsia="en-GB"/>
        </w:rPr>
        <w:t>avoid</w:t>
      </w:r>
      <w:r w:rsidR="00FD23CB">
        <w:rPr>
          <w:rFonts w:ascii="Arial" w:hAnsi="Arial" w:cs="Arial"/>
          <w:sz w:val="20"/>
          <w:szCs w:val="20"/>
          <w:lang w:eastAsia="en-GB"/>
        </w:rPr>
        <w:t xml:space="preserve"> </w:t>
      </w:r>
      <w:r w:rsidR="00497F75">
        <w:rPr>
          <w:rFonts w:ascii="Arial" w:hAnsi="Arial" w:cs="Arial"/>
          <w:sz w:val="20"/>
          <w:szCs w:val="20"/>
          <w:lang w:eastAsia="en-GB"/>
        </w:rPr>
        <w:t xml:space="preserve">any </w:t>
      </w:r>
      <w:r w:rsidR="00FD23CB">
        <w:rPr>
          <w:rFonts w:ascii="Arial" w:hAnsi="Arial" w:cs="Arial"/>
          <w:sz w:val="20"/>
          <w:szCs w:val="20"/>
          <w:lang w:eastAsia="en-GB"/>
        </w:rPr>
        <w:t>latency</w:t>
      </w:r>
      <w:r w:rsidR="00497F75" w:rsidRPr="00497F75">
        <w:rPr>
          <w:rFonts w:ascii="Arial" w:hAnsi="Arial" w:cs="Arial"/>
          <w:sz w:val="20"/>
          <w:szCs w:val="20"/>
          <w:lang w:eastAsia="en-GB"/>
        </w:rPr>
        <w:t xml:space="preserve"> </w:t>
      </w:r>
      <w:r w:rsidR="00497F75">
        <w:rPr>
          <w:rFonts w:ascii="Arial" w:hAnsi="Arial" w:cs="Arial"/>
          <w:sz w:val="20"/>
          <w:szCs w:val="20"/>
          <w:lang w:eastAsia="en-GB"/>
        </w:rPr>
        <w:t>incurred</w:t>
      </w:r>
      <w:r>
        <w:rPr>
          <w:rFonts w:ascii="Arial" w:hAnsi="Arial" w:cs="Arial"/>
          <w:sz w:val="20"/>
          <w:szCs w:val="20"/>
          <w:lang w:eastAsia="en-GB"/>
        </w:rPr>
        <w:t xml:space="preserve">. </w:t>
      </w:r>
    </w:p>
    <w:p w14:paraId="67607C0C" w14:textId="186D1DE8" w:rsidR="00FA22F6" w:rsidRPr="00FD23CB" w:rsidRDefault="00FD23CB" w:rsidP="00774155">
      <w:pPr>
        <w:pStyle w:val="Observation"/>
        <w:rPr>
          <w:sz w:val="20"/>
          <w:szCs w:val="20"/>
        </w:rPr>
      </w:pPr>
      <w:bookmarkStart w:id="12" w:name="_Toc68560596"/>
      <w:r>
        <w:rPr>
          <w:sz w:val="20"/>
          <w:szCs w:val="20"/>
        </w:rPr>
        <w:t xml:space="preserve">Alt. 2 can be </w:t>
      </w:r>
      <w:r>
        <w:rPr>
          <w:rFonts w:cs="Arial"/>
          <w:sz w:val="20"/>
          <w:szCs w:val="20"/>
          <w:lang w:eastAsia="en-GB"/>
        </w:rPr>
        <w:t>considered in a separate discussion dealing with PUCCH resource determination enhancement</w:t>
      </w:r>
      <w:r>
        <w:rPr>
          <w:sz w:val="20"/>
          <w:szCs w:val="20"/>
        </w:rPr>
        <w:t>. Whether it is needed can be discussed after the discussion on deferral condition is clear.</w:t>
      </w:r>
      <w:bookmarkEnd w:id="12"/>
    </w:p>
    <w:p w14:paraId="39E962E9" w14:textId="7FE18713" w:rsidR="00FA22F6" w:rsidRDefault="00FA22F6" w:rsidP="00774155">
      <w:pPr>
        <w:rPr>
          <w:lang w:eastAsia="en-GB"/>
        </w:rPr>
      </w:pPr>
    </w:p>
    <w:p w14:paraId="79512E09" w14:textId="07327367" w:rsidR="00572517" w:rsidRDefault="009B4733" w:rsidP="009B4733">
      <w:pPr>
        <w:pStyle w:val="Heading3"/>
        <w:rPr>
          <w:lang w:val="en-US"/>
        </w:rPr>
      </w:pPr>
      <w:r w:rsidRPr="00BE2946">
        <w:t>2.1.</w:t>
      </w:r>
      <w:r w:rsidR="00C62740">
        <w:t>3</w:t>
      </w:r>
      <w:r w:rsidRPr="00BE2946">
        <w:tab/>
      </w:r>
      <w:r w:rsidRPr="00ED7170">
        <w:rPr>
          <w:lang w:val="en-US"/>
        </w:rPr>
        <w:t>Limitations on</w:t>
      </w:r>
      <w:r w:rsidRPr="001B65AE">
        <w:rPr>
          <w:i/>
          <w:iCs/>
          <w:lang w:val="en-US"/>
        </w:rPr>
        <w:t xml:space="preserve"> k1</w:t>
      </w:r>
      <w:r w:rsidRPr="00440D0D">
        <w:rPr>
          <w:i/>
          <w:iCs/>
          <w:vertAlign w:val="subscript"/>
          <w:lang w:val="en-US"/>
        </w:rPr>
        <w:t>def</w:t>
      </w:r>
      <w:r w:rsidRPr="001B65AE">
        <w:rPr>
          <w:i/>
          <w:iCs/>
          <w:lang w:val="en-US"/>
        </w:rPr>
        <w:t xml:space="preserve"> </w:t>
      </w:r>
      <w:r w:rsidRPr="00ED7170">
        <w:rPr>
          <w:lang w:val="en-US"/>
        </w:rPr>
        <w:t>- minimum or maximum value</w:t>
      </w:r>
    </w:p>
    <w:p w14:paraId="3581E4E0" w14:textId="2945CB04" w:rsidR="00B90E1C" w:rsidRPr="00730DD2" w:rsidRDefault="009366FB" w:rsidP="00730DD2">
      <w:pPr>
        <w:rPr>
          <w:rFonts w:cs="Arial"/>
          <w:sz w:val="20"/>
        </w:rPr>
      </w:pPr>
      <w:r w:rsidRPr="00730DD2">
        <w:rPr>
          <w:rFonts w:ascii="Arial" w:hAnsi="Arial" w:cs="Arial"/>
          <w:sz w:val="20"/>
          <w:szCs w:val="20"/>
          <w:lang w:eastAsia="ja-JP"/>
        </w:rPr>
        <w:t xml:space="preserve">Our view </w:t>
      </w:r>
      <w:r w:rsidR="00C32C9A" w:rsidRPr="00730DD2">
        <w:rPr>
          <w:rFonts w:ascii="Arial" w:hAnsi="Arial" w:cs="Arial"/>
          <w:sz w:val="20"/>
          <w:szCs w:val="20"/>
          <w:lang w:eastAsia="ja-JP"/>
        </w:rPr>
        <w:t>r</w:t>
      </w:r>
      <w:r w:rsidR="0076301C" w:rsidRPr="00730DD2">
        <w:rPr>
          <w:rFonts w:ascii="Arial" w:hAnsi="Arial" w:cs="Arial"/>
          <w:sz w:val="20"/>
          <w:szCs w:val="20"/>
          <w:lang w:eastAsia="ja-JP"/>
        </w:rPr>
        <w:t xml:space="preserve">egarding the limitation on </w:t>
      </w:r>
      <w:r w:rsidR="0076301C" w:rsidRPr="00730DD2">
        <w:rPr>
          <w:rFonts w:ascii="Arial" w:hAnsi="Arial" w:cs="Arial"/>
          <w:i/>
          <w:iCs/>
          <w:sz w:val="20"/>
          <w:szCs w:val="20"/>
        </w:rPr>
        <w:t>k1</w:t>
      </w:r>
      <w:proofErr w:type="gramStart"/>
      <w:r w:rsidR="0076301C" w:rsidRPr="00730DD2">
        <w:rPr>
          <w:rFonts w:ascii="Arial" w:hAnsi="Arial" w:cs="Arial"/>
          <w:i/>
          <w:iCs/>
          <w:sz w:val="20"/>
          <w:szCs w:val="20"/>
          <w:vertAlign w:val="subscript"/>
        </w:rPr>
        <w:t xml:space="preserve">def </w:t>
      </w:r>
      <w:r w:rsidR="00F861E8" w:rsidRPr="00730DD2">
        <w:rPr>
          <w:rFonts w:ascii="Arial" w:hAnsi="Arial" w:cs="Arial"/>
          <w:sz w:val="20"/>
          <w:szCs w:val="20"/>
        </w:rPr>
        <w:t xml:space="preserve"> based</w:t>
      </w:r>
      <w:proofErr w:type="gramEnd"/>
      <w:r w:rsidR="00F861E8" w:rsidRPr="00730DD2">
        <w:rPr>
          <w:rFonts w:ascii="Arial" w:hAnsi="Arial" w:cs="Arial"/>
          <w:sz w:val="20"/>
          <w:szCs w:val="20"/>
        </w:rPr>
        <w:t xml:space="preserve"> on</w:t>
      </w:r>
      <w:r w:rsidR="00C32C9A" w:rsidRPr="00730DD2">
        <w:rPr>
          <w:rFonts w:ascii="Arial" w:hAnsi="Arial" w:cs="Arial"/>
          <w:sz w:val="20"/>
          <w:szCs w:val="20"/>
        </w:rPr>
        <w:t xml:space="preserve"> the agreement below, is </w:t>
      </w:r>
      <w:r w:rsidR="00C4096D" w:rsidRPr="00730DD2">
        <w:rPr>
          <w:rFonts w:ascii="Arial" w:hAnsi="Arial" w:cs="Arial"/>
          <w:sz w:val="20"/>
          <w:szCs w:val="20"/>
        </w:rPr>
        <w:t>as the following.</w:t>
      </w:r>
    </w:p>
    <w:tbl>
      <w:tblPr>
        <w:tblStyle w:val="TableGrid"/>
        <w:tblW w:w="0" w:type="auto"/>
        <w:tblLook w:val="04A0" w:firstRow="1" w:lastRow="0" w:firstColumn="1" w:lastColumn="0" w:noHBand="0" w:noVBand="1"/>
      </w:tblPr>
      <w:tblGrid>
        <w:gridCol w:w="9629"/>
      </w:tblGrid>
      <w:tr w:rsidR="0024633D" w:rsidRPr="002220B6" w14:paraId="475C122B" w14:textId="77777777" w:rsidTr="0024633D">
        <w:tc>
          <w:tcPr>
            <w:tcW w:w="9629" w:type="dxa"/>
          </w:tcPr>
          <w:p w14:paraId="34F2C064" w14:textId="77777777" w:rsidR="0024633D" w:rsidRPr="00131887" w:rsidRDefault="0024633D" w:rsidP="0024633D">
            <w:pPr>
              <w:spacing w:before="120" w:after="120" w:line="240" w:lineRule="auto"/>
              <w:textAlignment w:val="baseline"/>
              <w:rPr>
                <w:rFonts w:ascii="Times New Roman" w:eastAsia="Times New Roman" w:hAnsi="Times New Roman" w:cs="Times New Roman"/>
                <w:sz w:val="20"/>
                <w:szCs w:val="20"/>
              </w:rPr>
            </w:pPr>
            <w:r w:rsidRPr="00131887">
              <w:rPr>
                <w:rFonts w:ascii="Times New Roman" w:eastAsia="Batang" w:hAnsi="Times New Roman" w:cs="Times New Roman"/>
                <w:color w:val="181818"/>
                <w:spacing w:val="-6"/>
                <w:kern w:val="20"/>
                <w:sz w:val="20"/>
                <w:szCs w:val="20"/>
                <w:highlight w:val="green"/>
                <w:lang w:val="en-GB"/>
              </w:rPr>
              <w:t xml:space="preserve">Agreements: </w:t>
            </w:r>
            <w:r w:rsidRPr="00131887">
              <w:rPr>
                <w:rFonts w:ascii="Times New Roman" w:eastAsia="Batang" w:hAnsi="Times New Roman" w:cs="Times New Roman"/>
                <w:color w:val="181818"/>
                <w:spacing w:val="-6"/>
                <w:kern w:val="20"/>
                <w:sz w:val="20"/>
                <w:szCs w:val="20"/>
                <w:lang w:val="en-GB"/>
              </w:rPr>
              <w:t xml:space="preserve"> </w:t>
            </w:r>
            <w:r w:rsidRPr="00131887">
              <w:rPr>
                <w:rFonts w:ascii="Times New Roman" w:eastAsia="Calibri" w:hAnsi="Times New Roman" w:cs="Times New Roman"/>
                <w:color w:val="181818"/>
                <w:spacing w:val="-6"/>
                <w:kern w:val="20"/>
                <w:sz w:val="20"/>
                <w:szCs w:val="20"/>
                <w:lang w:val="en-GB"/>
              </w:rPr>
              <w:t xml:space="preserve">For SPS HARQ-ACK, the deferral from the initial slot/sub-slot determined by </w:t>
            </w:r>
            <w:r w:rsidRPr="00131887">
              <w:rPr>
                <w:rFonts w:ascii="Times New Roman" w:eastAsia="Calibri" w:hAnsi="Times New Roman" w:cs="Times New Roman"/>
                <w:i/>
                <w:iCs/>
                <w:color w:val="181818"/>
                <w:spacing w:val="-6"/>
                <w:kern w:val="20"/>
                <w:sz w:val="20"/>
                <w:szCs w:val="20"/>
                <w:lang w:val="en-GB"/>
              </w:rPr>
              <w:t>k1</w:t>
            </w:r>
            <w:r w:rsidRPr="00131887">
              <w:rPr>
                <w:rFonts w:ascii="Times New Roman" w:eastAsia="Calibri" w:hAnsi="Times New Roman" w:cs="Times New Roman"/>
                <w:color w:val="181818"/>
                <w:spacing w:val="-6"/>
                <w:kern w:val="20"/>
                <w:sz w:val="20"/>
                <w:szCs w:val="20"/>
                <w:lang w:val="en-GB"/>
              </w:rPr>
              <w:t xml:space="preserve"> in the activation DCI to the target slot/sub-slot determined by </w:t>
            </w:r>
            <w:r w:rsidRPr="00131887">
              <w:rPr>
                <w:rFonts w:ascii="Times New Roman" w:eastAsia="Calibri" w:hAnsi="Times New Roman" w:cs="Times New Roman"/>
                <w:i/>
                <w:iCs/>
                <w:color w:val="181818"/>
                <w:spacing w:val="-6"/>
                <w:kern w:val="20"/>
                <w:sz w:val="20"/>
                <w:szCs w:val="20"/>
                <w:lang w:val="en-GB"/>
              </w:rPr>
              <w:t>k1</w:t>
            </w:r>
            <w:r w:rsidRPr="00131887">
              <w:rPr>
                <w:rFonts w:ascii="Times New Roman" w:eastAsia="Calibri" w:hAnsi="Times New Roman" w:cs="Times New Roman"/>
                <w:color w:val="181818"/>
                <w:spacing w:val="-6"/>
                <w:kern w:val="20"/>
                <w:sz w:val="20"/>
                <w:szCs w:val="20"/>
                <w:lang w:val="en-GB"/>
              </w:rPr>
              <w:t>+</w:t>
            </w:r>
            <w:r w:rsidRPr="00131887">
              <w:rPr>
                <w:rFonts w:ascii="Times New Roman" w:eastAsia="Calibri" w:hAnsi="Times New Roman" w:cs="Times New Roman"/>
                <w:i/>
                <w:iCs/>
                <w:color w:val="181818"/>
                <w:spacing w:val="-6"/>
                <w:kern w:val="20"/>
                <w:sz w:val="20"/>
                <w:szCs w:val="20"/>
                <w:lang w:val="en-GB"/>
              </w:rPr>
              <w:t xml:space="preserve"> k1</w:t>
            </w:r>
            <w:r w:rsidRPr="00131887">
              <w:rPr>
                <w:rFonts w:ascii="Times New Roman" w:eastAsia="Calibri" w:hAnsi="Times New Roman" w:cs="Times New Roman"/>
                <w:i/>
                <w:iCs/>
                <w:color w:val="181818"/>
                <w:spacing w:val="-6"/>
                <w:kern w:val="20"/>
                <w:position w:val="-6"/>
                <w:sz w:val="20"/>
                <w:szCs w:val="20"/>
                <w:vertAlign w:val="subscript"/>
                <w:lang w:val="en-GB"/>
              </w:rPr>
              <w:t>def</w:t>
            </w:r>
            <w:r w:rsidRPr="00131887">
              <w:rPr>
                <w:rFonts w:ascii="Times New Roman" w:eastAsia="Calibri" w:hAnsi="Times New Roman" w:cs="Times New Roman"/>
                <w:color w:val="181818"/>
                <w:spacing w:val="-6"/>
                <w:kern w:val="20"/>
                <w:sz w:val="20"/>
                <w:szCs w:val="20"/>
                <w:lang w:val="en-GB"/>
              </w:rPr>
              <w:t xml:space="preserve">, the UE will check the validity </w:t>
            </w:r>
            <w:r w:rsidRPr="00131887">
              <w:rPr>
                <w:rFonts w:ascii="Times New Roman" w:eastAsia="Calibri" w:hAnsi="Times New Roman" w:cs="Times New Roman"/>
                <w:strike/>
                <w:color w:val="FF0000"/>
                <w:spacing w:val="-6"/>
                <w:kern w:val="20"/>
                <w:sz w:val="20"/>
                <w:szCs w:val="20"/>
                <w:lang w:val="en-GB"/>
              </w:rPr>
              <w:t>(TBD)</w:t>
            </w:r>
            <w:r w:rsidRPr="00131887">
              <w:rPr>
                <w:rFonts w:ascii="Times New Roman" w:eastAsia="Calibri" w:hAnsi="Times New Roman" w:cs="Times New Roman"/>
                <w:color w:val="181818"/>
                <w:spacing w:val="-6"/>
                <w:kern w:val="20"/>
                <w:sz w:val="20"/>
                <w:szCs w:val="20"/>
                <w:lang w:val="en-GB"/>
              </w:rPr>
              <w:t xml:space="preserve"> of a target slot/sub-slot evaluating from one slot/sub-slot to the next sub/sub-slot (i.e. in principle </w:t>
            </w:r>
            <w:r w:rsidRPr="00131887">
              <w:rPr>
                <w:rFonts w:ascii="Times New Roman" w:eastAsia="Calibri" w:hAnsi="Times New Roman" w:cs="Times New Roman"/>
                <w:i/>
                <w:iCs/>
                <w:color w:val="181818"/>
                <w:spacing w:val="-6"/>
                <w:kern w:val="20"/>
                <w:sz w:val="20"/>
                <w:szCs w:val="20"/>
                <w:lang w:val="en-GB"/>
              </w:rPr>
              <w:t>k1</w:t>
            </w:r>
            <w:r w:rsidRPr="00131887">
              <w:rPr>
                <w:rFonts w:ascii="Times New Roman" w:eastAsia="Calibri" w:hAnsi="Times New Roman" w:cs="Times New Roman"/>
                <w:i/>
                <w:iCs/>
                <w:color w:val="181818"/>
                <w:spacing w:val="-6"/>
                <w:kern w:val="20"/>
                <w:position w:val="-6"/>
                <w:sz w:val="20"/>
                <w:szCs w:val="20"/>
                <w:vertAlign w:val="subscript"/>
                <w:lang w:val="en-GB"/>
              </w:rPr>
              <w:t>def</w:t>
            </w:r>
            <w:r w:rsidRPr="00131887">
              <w:rPr>
                <w:rFonts w:ascii="Times New Roman" w:eastAsia="Calibri" w:hAnsi="Times New Roman" w:cs="Times New Roman"/>
                <w:color w:val="181818"/>
                <w:spacing w:val="-6"/>
                <w:kern w:val="20"/>
                <w:sz w:val="20"/>
                <w:szCs w:val="20"/>
                <w:lang w:val="en-GB"/>
              </w:rPr>
              <w:t xml:space="preserve"> granularity is 1 slot/sub-slot)</w:t>
            </w:r>
          </w:p>
          <w:p w14:paraId="5FCB7D84" w14:textId="77777777" w:rsidR="0024633D" w:rsidRPr="00131887" w:rsidRDefault="0024633D" w:rsidP="0024633D">
            <w:pPr>
              <w:numPr>
                <w:ilvl w:val="0"/>
                <w:numId w:val="46"/>
              </w:numPr>
              <w:spacing w:after="120" w:line="240" w:lineRule="auto"/>
              <w:ind w:left="1267"/>
              <w:contextualSpacing/>
              <w:textAlignment w:val="baseline"/>
              <w:rPr>
                <w:rFonts w:ascii="Times New Roman" w:eastAsia="Times New Roman" w:hAnsi="Times New Roman" w:cs="Times New Roman"/>
                <w:sz w:val="20"/>
                <w:szCs w:val="20"/>
              </w:rPr>
            </w:pPr>
            <w:r w:rsidRPr="00131887">
              <w:rPr>
                <w:rFonts w:ascii="Times New Roman" w:eastAsia="Calibri" w:hAnsi="Times New Roman" w:cs="Times New Roman"/>
                <w:color w:val="181818"/>
                <w:spacing w:val="-6"/>
                <w:kern w:val="20"/>
                <w:sz w:val="20"/>
                <w:szCs w:val="20"/>
                <w:lang w:val="en-GB"/>
              </w:rPr>
              <w:t>FFS: if there is a limit on the minimum deferral considered the required UE processing (</w:t>
            </w:r>
            <w:r w:rsidRPr="00131887">
              <w:rPr>
                <w:rFonts w:ascii="Times New Roman" w:eastAsia="Calibri" w:hAnsi="Times New Roman" w:cs="Times New Roman"/>
                <w:i/>
                <w:iCs/>
                <w:color w:val="181818"/>
                <w:spacing w:val="-6"/>
                <w:kern w:val="20"/>
                <w:sz w:val="20"/>
                <w:szCs w:val="20"/>
                <w:lang w:val="en-GB"/>
              </w:rPr>
              <w:t>k1</w:t>
            </w:r>
            <w:r w:rsidRPr="00131887">
              <w:rPr>
                <w:rFonts w:ascii="Times New Roman" w:eastAsia="Calibri" w:hAnsi="Times New Roman" w:cs="Times New Roman"/>
                <w:i/>
                <w:iCs/>
                <w:color w:val="181818"/>
                <w:spacing w:val="-6"/>
                <w:kern w:val="20"/>
                <w:position w:val="-6"/>
                <w:sz w:val="20"/>
                <w:szCs w:val="20"/>
                <w:vertAlign w:val="subscript"/>
                <w:lang w:val="en-GB"/>
              </w:rPr>
              <w:t>def</w:t>
            </w:r>
            <w:r w:rsidRPr="00131887">
              <w:rPr>
                <w:rFonts w:ascii="Times New Roman" w:eastAsia="Calibri" w:hAnsi="Times New Roman" w:cs="Times New Roman"/>
                <w:color w:val="181818"/>
                <w:spacing w:val="-6"/>
                <w:kern w:val="20"/>
                <w:sz w:val="20"/>
                <w:szCs w:val="20"/>
                <w:lang w:val="en-GB"/>
              </w:rPr>
              <w:t xml:space="preserve"> </w:t>
            </w:r>
            <w:r w:rsidRPr="00131887">
              <w:rPr>
                <w:rFonts w:ascii="Times New Roman" w:eastAsia="Calibri" w:hAnsi="Times New Roman" w:cs="Times New Roman"/>
                <w:color w:val="FF0000"/>
                <w:spacing w:val="-6"/>
                <w:kern w:val="20"/>
                <w:sz w:val="20"/>
                <w:szCs w:val="20"/>
                <w:lang w:val="en-GB"/>
              </w:rPr>
              <w:t>≥0</w:t>
            </w:r>
            <w:r w:rsidRPr="00131887">
              <w:rPr>
                <w:rFonts w:ascii="Times New Roman" w:eastAsia="Calibri" w:hAnsi="Times New Roman" w:cs="Times New Roman"/>
                <w:color w:val="181818"/>
                <w:spacing w:val="-6"/>
                <w:kern w:val="20"/>
                <w:sz w:val="20"/>
                <w:szCs w:val="20"/>
                <w:lang w:val="en-GB"/>
              </w:rPr>
              <w:t xml:space="preserve"> </w:t>
            </w:r>
            <w:r w:rsidRPr="00131887">
              <w:rPr>
                <w:rFonts w:ascii="Times New Roman" w:eastAsia="Calibri" w:hAnsi="Times New Roman" w:cs="Times New Roman"/>
                <w:strike/>
                <w:color w:val="FF0000"/>
                <w:spacing w:val="-6"/>
                <w:kern w:val="20"/>
                <w:sz w:val="20"/>
                <w:szCs w:val="20"/>
                <w:lang w:val="en-GB"/>
              </w:rPr>
              <w:t>&gt;1</w:t>
            </w:r>
            <w:r w:rsidRPr="00131887">
              <w:rPr>
                <w:rFonts w:ascii="Times New Roman" w:eastAsia="Calibri" w:hAnsi="Times New Roman" w:cs="Times New Roman"/>
                <w:color w:val="181818"/>
                <w:spacing w:val="-6"/>
                <w:kern w:val="20"/>
                <w:sz w:val="20"/>
                <w:szCs w:val="20"/>
                <w:lang w:val="en-GB"/>
              </w:rPr>
              <w:t xml:space="preserve">)  </w:t>
            </w:r>
          </w:p>
          <w:p w14:paraId="4E3E4EA6" w14:textId="4878176F" w:rsidR="0024633D" w:rsidRPr="0024633D" w:rsidRDefault="0024633D" w:rsidP="0024633D">
            <w:pPr>
              <w:numPr>
                <w:ilvl w:val="0"/>
                <w:numId w:val="46"/>
              </w:numPr>
              <w:spacing w:after="120" w:line="240" w:lineRule="auto"/>
              <w:ind w:left="1267"/>
              <w:contextualSpacing/>
              <w:textAlignment w:val="baseline"/>
              <w:rPr>
                <w:rFonts w:ascii="Times New Roman" w:eastAsia="Times New Roman" w:hAnsi="Times New Roman" w:cs="Times New Roman"/>
                <w:sz w:val="20"/>
                <w:szCs w:val="20"/>
              </w:rPr>
            </w:pPr>
            <w:r w:rsidRPr="00131887">
              <w:rPr>
                <w:rFonts w:ascii="Times New Roman" w:eastAsia="Batang" w:hAnsi="Times New Roman" w:cs="Times New Roman"/>
                <w:color w:val="242424"/>
                <w:spacing w:val="-6"/>
                <w:kern w:val="20"/>
                <w:sz w:val="20"/>
                <w:szCs w:val="20"/>
                <w:lang w:val="en-GB"/>
              </w:rPr>
              <w:t xml:space="preserve">FFS: if there is a limit on the maximum deferral </w:t>
            </w:r>
            <w:r w:rsidRPr="00131887">
              <w:rPr>
                <w:rFonts w:ascii="Times New Roman" w:eastAsia="Batang" w:hAnsi="Times New Roman" w:cs="Times New Roman"/>
                <w:strike/>
                <w:color w:val="FF0000"/>
                <w:spacing w:val="-6"/>
                <w:kern w:val="20"/>
                <w:sz w:val="20"/>
                <w:szCs w:val="20"/>
                <w:lang w:val="en-GB"/>
              </w:rPr>
              <w:t>given in terms of</w:t>
            </w:r>
            <w:r w:rsidRPr="00131887">
              <w:rPr>
                <w:rFonts w:ascii="Times New Roman" w:eastAsia="Batang" w:hAnsi="Times New Roman" w:cs="Times New Roman"/>
                <w:color w:val="FF0000"/>
                <w:spacing w:val="-6"/>
                <w:kern w:val="20"/>
                <w:sz w:val="20"/>
                <w:szCs w:val="20"/>
                <w:lang w:val="en-GB"/>
              </w:rPr>
              <w:t xml:space="preserve"> </w:t>
            </w:r>
            <w:r w:rsidRPr="00131887">
              <w:rPr>
                <w:rFonts w:ascii="Times New Roman" w:eastAsia="Batang" w:hAnsi="Times New Roman" w:cs="Times New Roman"/>
                <w:strike/>
                <w:color w:val="FF0000"/>
                <w:spacing w:val="-6"/>
                <w:kern w:val="20"/>
                <w:sz w:val="20"/>
                <w:szCs w:val="20"/>
                <w:lang w:val="en-GB"/>
              </w:rPr>
              <w:t xml:space="preserve">e.g. </w:t>
            </w:r>
            <w:r w:rsidRPr="00131887">
              <w:rPr>
                <w:rFonts w:ascii="Times New Roman" w:eastAsia="Batang" w:hAnsi="Times New Roman" w:cs="Times New Roman"/>
                <w:i/>
                <w:iCs/>
                <w:strike/>
                <w:color w:val="FF0000"/>
                <w:spacing w:val="-6"/>
                <w:kern w:val="20"/>
                <w:sz w:val="20"/>
                <w:szCs w:val="20"/>
                <w:lang w:val="en-GB"/>
              </w:rPr>
              <w:t>k1</w:t>
            </w:r>
            <w:r w:rsidRPr="00131887">
              <w:rPr>
                <w:rFonts w:ascii="Times New Roman" w:eastAsia="Batang" w:hAnsi="Times New Roman" w:cs="Times New Roman"/>
                <w:i/>
                <w:iCs/>
                <w:strike/>
                <w:color w:val="FF0000"/>
                <w:spacing w:val="-6"/>
                <w:kern w:val="20"/>
                <w:position w:val="-6"/>
                <w:sz w:val="20"/>
                <w:szCs w:val="20"/>
                <w:vertAlign w:val="subscript"/>
                <w:lang w:val="en-GB"/>
              </w:rPr>
              <w:t>def</w:t>
            </w:r>
            <w:r w:rsidRPr="00131887">
              <w:rPr>
                <w:rFonts w:ascii="Times New Roman" w:eastAsia="Batang" w:hAnsi="Times New Roman" w:cs="Times New Roman"/>
                <w:strike/>
                <w:color w:val="FF0000"/>
                <w:spacing w:val="-6"/>
                <w:kern w:val="20"/>
                <w:sz w:val="20"/>
                <w:szCs w:val="20"/>
                <w:lang w:val="en-GB"/>
              </w:rPr>
              <w:t xml:space="preserve"> &lt;=X or </w:t>
            </w:r>
            <w:r w:rsidRPr="00131887">
              <w:rPr>
                <w:rFonts w:ascii="Times New Roman" w:eastAsia="Batang" w:hAnsi="Times New Roman" w:cs="Times New Roman"/>
                <w:i/>
                <w:iCs/>
                <w:strike/>
                <w:color w:val="FF0000"/>
                <w:spacing w:val="-6"/>
                <w:kern w:val="20"/>
                <w:sz w:val="20"/>
                <w:szCs w:val="20"/>
                <w:lang w:val="en-GB"/>
              </w:rPr>
              <w:t>k1+k1</w:t>
            </w:r>
            <w:r w:rsidRPr="00131887">
              <w:rPr>
                <w:rFonts w:ascii="Times New Roman" w:eastAsia="Batang" w:hAnsi="Times New Roman" w:cs="Times New Roman"/>
                <w:i/>
                <w:iCs/>
                <w:strike/>
                <w:color w:val="FF0000"/>
                <w:spacing w:val="-6"/>
                <w:kern w:val="20"/>
                <w:position w:val="-6"/>
                <w:sz w:val="20"/>
                <w:szCs w:val="20"/>
                <w:vertAlign w:val="subscript"/>
                <w:lang w:val="en-GB"/>
              </w:rPr>
              <w:t>def</w:t>
            </w:r>
            <w:r w:rsidRPr="00131887">
              <w:rPr>
                <w:rFonts w:ascii="Times New Roman" w:eastAsia="Batang" w:hAnsi="Times New Roman" w:cs="Times New Roman"/>
                <w:strike/>
                <w:color w:val="FF0000"/>
                <w:spacing w:val="-6"/>
                <w:kern w:val="20"/>
                <w:sz w:val="20"/>
                <w:szCs w:val="20"/>
                <w:lang w:val="en-GB"/>
              </w:rPr>
              <w:t xml:space="preserve"> &lt;=X</w:t>
            </w:r>
          </w:p>
        </w:tc>
      </w:tr>
    </w:tbl>
    <w:p w14:paraId="7392296C" w14:textId="03DE2CAB" w:rsidR="009B4733" w:rsidRDefault="009B4733" w:rsidP="009B4733">
      <w:pPr>
        <w:rPr>
          <w:lang w:eastAsia="ja-JP"/>
        </w:rPr>
      </w:pPr>
    </w:p>
    <w:p w14:paraId="00813D22" w14:textId="758A1BA9" w:rsidR="00CC282E" w:rsidRDefault="007F01EB" w:rsidP="00CC282E">
      <w:pPr>
        <w:rPr>
          <w:rFonts w:ascii="Arial" w:hAnsi="Arial" w:cs="Arial"/>
          <w:sz w:val="20"/>
          <w:szCs w:val="20"/>
        </w:rPr>
      </w:pPr>
      <w:r w:rsidRPr="00CC282E">
        <w:rPr>
          <w:rFonts w:ascii="Arial" w:hAnsi="Arial" w:cs="Arial"/>
          <w:sz w:val="20"/>
          <w:szCs w:val="20"/>
        </w:rPr>
        <w:t>In practic</w:t>
      </w:r>
      <w:r w:rsidR="00CB0B1E">
        <w:rPr>
          <w:rFonts w:ascii="Arial" w:hAnsi="Arial" w:cs="Arial"/>
          <w:sz w:val="20"/>
          <w:szCs w:val="20"/>
        </w:rPr>
        <w:t xml:space="preserve">e, with </w:t>
      </w:r>
      <w:r w:rsidR="005316BD" w:rsidRPr="005316BD">
        <w:rPr>
          <w:rFonts w:ascii="Arial" w:hAnsi="Arial" w:cs="Arial"/>
          <w:sz w:val="20"/>
          <w:szCs w:val="20"/>
        </w:rPr>
        <w:t>typical slot configuration and TDD pattern</w:t>
      </w:r>
      <w:r w:rsidR="005316BD">
        <w:rPr>
          <w:rFonts w:ascii="Arial" w:hAnsi="Arial" w:cs="Arial"/>
          <w:sz w:val="20"/>
          <w:szCs w:val="20"/>
        </w:rPr>
        <w:t>,</w:t>
      </w:r>
      <w:r w:rsidR="005316BD" w:rsidRPr="005316BD">
        <w:rPr>
          <w:rFonts w:ascii="Arial" w:hAnsi="Arial" w:cs="Arial"/>
          <w:sz w:val="20"/>
          <w:szCs w:val="20"/>
        </w:rPr>
        <w:t xml:space="preserve"> </w:t>
      </w:r>
      <w:r w:rsidRPr="00CC282E">
        <w:rPr>
          <w:rFonts w:ascii="Arial" w:hAnsi="Arial" w:cs="Arial"/>
          <w:sz w:val="20"/>
          <w:szCs w:val="20"/>
        </w:rPr>
        <w:t>there is no need to limit the maximum value for</w:t>
      </w:r>
      <w:r w:rsidR="00CC282E" w:rsidRPr="00CC282E">
        <w:rPr>
          <w:rFonts w:ascii="Arial" w:hAnsi="Arial" w:cs="Arial"/>
          <w:sz w:val="20"/>
          <w:szCs w:val="20"/>
        </w:rPr>
        <w:t xml:space="preserve"> </w:t>
      </w:r>
      <w:r w:rsidR="00CC282E" w:rsidRPr="00730DD2">
        <w:rPr>
          <w:rFonts w:ascii="Times New Roman" w:eastAsia="Calibri" w:hAnsi="Times New Roman" w:cs="Times New Roman"/>
          <w:i/>
          <w:iCs/>
          <w:color w:val="181818"/>
          <w:spacing w:val="-6"/>
          <w:kern w:val="20"/>
          <w:sz w:val="20"/>
          <w:szCs w:val="20"/>
        </w:rPr>
        <w:t>k1</w:t>
      </w:r>
      <w:proofErr w:type="gramStart"/>
      <w:r w:rsidR="00CC282E" w:rsidRPr="00730DD2">
        <w:rPr>
          <w:rFonts w:ascii="Times New Roman" w:eastAsia="Calibri" w:hAnsi="Times New Roman" w:cs="Times New Roman"/>
          <w:i/>
          <w:iCs/>
          <w:color w:val="181818"/>
          <w:spacing w:val="-6"/>
          <w:kern w:val="20"/>
          <w:position w:val="-6"/>
          <w:sz w:val="20"/>
          <w:szCs w:val="20"/>
          <w:vertAlign w:val="subscript"/>
        </w:rPr>
        <w:t>def</w:t>
      </w:r>
      <w:r w:rsidR="00CC282E" w:rsidRPr="00CC282E">
        <w:rPr>
          <w:rFonts w:ascii="Arial" w:hAnsi="Arial" w:cs="Arial"/>
          <w:sz w:val="20"/>
          <w:szCs w:val="20"/>
        </w:rPr>
        <w:t xml:space="preserve"> </w:t>
      </w:r>
      <w:r w:rsidR="0006459B">
        <w:rPr>
          <w:rFonts w:ascii="Arial" w:hAnsi="Arial" w:cs="Arial"/>
          <w:sz w:val="20"/>
          <w:szCs w:val="20"/>
        </w:rPr>
        <w:t>.</w:t>
      </w:r>
      <w:proofErr w:type="gramEnd"/>
      <w:r w:rsidR="0006459B">
        <w:rPr>
          <w:rFonts w:ascii="Arial" w:hAnsi="Arial" w:cs="Arial"/>
          <w:sz w:val="20"/>
          <w:szCs w:val="20"/>
        </w:rPr>
        <w:t xml:space="preserve"> </w:t>
      </w:r>
      <w:r w:rsidR="00CC282E" w:rsidRPr="00CC282E">
        <w:rPr>
          <w:rFonts w:ascii="Arial" w:hAnsi="Arial" w:cs="Arial"/>
          <w:sz w:val="20"/>
          <w:szCs w:val="20"/>
        </w:rPr>
        <w:t>However, to limit</w:t>
      </w:r>
      <w:r w:rsidR="005316BD">
        <w:rPr>
          <w:rFonts w:ascii="Arial" w:hAnsi="Arial" w:cs="Arial"/>
          <w:sz w:val="20"/>
          <w:szCs w:val="20"/>
        </w:rPr>
        <w:t xml:space="preserve"> the</w:t>
      </w:r>
      <w:r w:rsidR="00CC282E" w:rsidRPr="00CC282E">
        <w:rPr>
          <w:rFonts w:ascii="Arial" w:hAnsi="Arial" w:cs="Arial"/>
          <w:sz w:val="20"/>
          <w:szCs w:val="20"/>
        </w:rPr>
        <w:t xml:space="preserve"> impact on Type-1 HARQ-ACK codebook </w:t>
      </w:r>
      <w:r w:rsidR="005316BD">
        <w:rPr>
          <w:rFonts w:ascii="Arial" w:hAnsi="Arial" w:cs="Arial"/>
          <w:sz w:val="20"/>
          <w:szCs w:val="20"/>
        </w:rPr>
        <w:t>size</w:t>
      </w:r>
      <w:r w:rsidR="00CC282E" w:rsidRPr="00CC282E">
        <w:rPr>
          <w:rFonts w:ascii="Arial" w:hAnsi="Arial" w:cs="Arial"/>
          <w:sz w:val="20"/>
          <w:szCs w:val="20"/>
        </w:rPr>
        <w:t xml:space="preserve">, we may consider that </w:t>
      </w:r>
      <w:r w:rsidR="00CC282E" w:rsidRPr="00730DD2">
        <w:rPr>
          <w:rFonts w:ascii="Times New Roman" w:eastAsia="Calibri" w:hAnsi="Times New Roman" w:cs="Times New Roman"/>
          <w:i/>
          <w:iCs/>
          <w:color w:val="181818"/>
          <w:spacing w:val="-6"/>
          <w:kern w:val="20"/>
          <w:sz w:val="20"/>
          <w:szCs w:val="20"/>
        </w:rPr>
        <w:t>k1</w:t>
      </w:r>
      <w:r w:rsidR="00CC282E" w:rsidRPr="00730DD2">
        <w:rPr>
          <w:rFonts w:ascii="Times New Roman" w:eastAsia="Calibri" w:hAnsi="Times New Roman" w:cs="Times New Roman"/>
          <w:i/>
          <w:iCs/>
          <w:color w:val="181818"/>
          <w:spacing w:val="-6"/>
          <w:kern w:val="20"/>
          <w:position w:val="-6"/>
          <w:sz w:val="20"/>
          <w:szCs w:val="20"/>
          <w:vertAlign w:val="subscript"/>
        </w:rPr>
        <w:t>def</w:t>
      </w:r>
      <w:r w:rsidR="00CC282E" w:rsidRPr="00CC282E">
        <w:rPr>
          <w:rFonts w:ascii="Arial" w:hAnsi="Arial" w:cs="Arial"/>
          <w:sz w:val="20"/>
          <w:szCs w:val="20"/>
        </w:rPr>
        <w:t xml:space="preserve"> </w:t>
      </w:r>
      <w:r w:rsidR="00F7793C" w:rsidRPr="00CC282E">
        <w:rPr>
          <w:rFonts w:ascii="Arial" w:hAnsi="Arial" w:cs="Arial"/>
          <w:sz w:val="20"/>
          <w:szCs w:val="20"/>
        </w:rPr>
        <w:t xml:space="preserve">is </w:t>
      </w:r>
      <w:r w:rsidR="00CC282E" w:rsidRPr="00CC282E">
        <w:rPr>
          <w:rFonts w:ascii="Arial" w:hAnsi="Arial" w:cs="Arial"/>
          <w:sz w:val="20"/>
          <w:szCs w:val="20"/>
        </w:rPr>
        <w:t xml:space="preserve">limited so that </w:t>
      </w:r>
      <w:r w:rsidR="00CC282E" w:rsidRPr="00730DD2">
        <w:rPr>
          <w:rFonts w:ascii="Times New Roman" w:eastAsia="Calibri" w:hAnsi="Times New Roman" w:cs="Times New Roman"/>
          <w:i/>
          <w:iCs/>
          <w:color w:val="181818"/>
          <w:spacing w:val="-6"/>
          <w:kern w:val="20"/>
          <w:sz w:val="20"/>
          <w:szCs w:val="20"/>
        </w:rPr>
        <w:t>k1</w:t>
      </w:r>
      <w:r w:rsidR="00CC282E" w:rsidRPr="00730DD2">
        <w:rPr>
          <w:rFonts w:ascii="Times New Roman" w:eastAsia="Calibri" w:hAnsi="Times New Roman" w:cs="Times New Roman"/>
          <w:color w:val="181818"/>
          <w:spacing w:val="-6"/>
          <w:kern w:val="20"/>
          <w:sz w:val="20"/>
          <w:szCs w:val="20"/>
        </w:rPr>
        <w:t>+</w:t>
      </w:r>
      <w:r w:rsidR="00CC282E" w:rsidRPr="00730DD2">
        <w:rPr>
          <w:rFonts w:ascii="Times New Roman" w:eastAsia="Calibri" w:hAnsi="Times New Roman" w:cs="Times New Roman"/>
          <w:i/>
          <w:iCs/>
          <w:color w:val="181818"/>
          <w:spacing w:val="-6"/>
          <w:kern w:val="20"/>
          <w:sz w:val="20"/>
          <w:szCs w:val="20"/>
        </w:rPr>
        <w:t xml:space="preserve"> k1</w:t>
      </w:r>
      <w:r w:rsidR="00CC282E" w:rsidRPr="00730DD2">
        <w:rPr>
          <w:rFonts w:ascii="Times New Roman" w:eastAsia="Calibri" w:hAnsi="Times New Roman" w:cs="Times New Roman"/>
          <w:i/>
          <w:iCs/>
          <w:color w:val="181818"/>
          <w:spacing w:val="-6"/>
          <w:kern w:val="20"/>
          <w:position w:val="-6"/>
          <w:sz w:val="20"/>
          <w:szCs w:val="20"/>
          <w:vertAlign w:val="subscript"/>
        </w:rPr>
        <w:t>def</w:t>
      </w:r>
      <w:r w:rsidR="00CC282E" w:rsidRPr="00CC282E">
        <w:rPr>
          <w:rFonts w:ascii="Arial" w:hAnsi="Arial" w:cs="Arial"/>
          <w:sz w:val="20"/>
          <w:szCs w:val="20"/>
        </w:rPr>
        <w:t xml:space="preserve"> does not exceed the maximum value in the set of configured K1 values.</w:t>
      </w:r>
    </w:p>
    <w:p w14:paraId="61555EAB" w14:textId="3F9E9929" w:rsidR="00CC282E" w:rsidRDefault="00CC282E" w:rsidP="00CC282E">
      <w:pPr>
        <w:rPr>
          <w:rFonts w:ascii="Arial" w:hAnsi="Arial" w:cs="Arial"/>
          <w:sz w:val="20"/>
          <w:szCs w:val="20"/>
        </w:rPr>
      </w:pPr>
      <w:r>
        <w:rPr>
          <w:rFonts w:ascii="Arial" w:hAnsi="Arial" w:cs="Arial"/>
          <w:sz w:val="20"/>
          <w:szCs w:val="20"/>
        </w:rPr>
        <w:t>Regarding the minimum value, in our view there is n</w:t>
      </w:r>
      <w:r w:rsidRPr="00CC282E">
        <w:rPr>
          <w:rFonts w:ascii="Arial" w:hAnsi="Arial" w:cs="Arial"/>
          <w:sz w:val="20"/>
          <w:szCs w:val="20"/>
        </w:rPr>
        <w:t>o need</w:t>
      </w:r>
      <w:r>
        <w:rPr>
          <w:rFonts w:ascii="Arial" w:hAnsi="Arial" w:cs="Arial"/>
          <w:sz w:val="20"/>
          <w:szCs w:val="20"/>
        </w:rPr>
        <w:t xml:space="preserve"> to define one</w:t>
      </w:r>
      <w:r w:rsidRPr="00CC282E">
        <w:rPr>
          <w:rFonts w:ascii="Arial" w:hAnsi="Arial" w:cs="Arial"/>
          <w:sz w:val="20"/>
          <w:szCs w:val="20"/>
        </w:rPr>
        <w:t xml:space="preserve">. </w:t>
      </w:r>
      <w:r>
        <w:rPr>
          <w:rFonts w:ascii="Arial" w:hAnsi="Arial" w:cs="Arial"/>
          <w:sz w:val="20"/>
          <w:szCs w:val="20"/>
        </w:rPr>
        <w:t>The o</w:t>
      </w:r>
      <w:r w:rsidRPr="00CC282E">
        <w:rPr>
          <w:rFonts w:ascii="Arial" w:hAnsi="Arial" w:cs="Arial"/>
          <w:sz w:val="20"/>
          <w:szCs w:val="20"/>
        </w:rPr>
        <w:t xml:space="preserve">riginal K1 already </w:t>
      </w:r>
      <w:proofErr w:type="gramStart"/>
      <w:r w:rsidRPr="00CC282E">
        <w:rPr>
          <w:rFonts w:ascii="Arial" w:hAnsi="Arial" w:cs="Arial"/>
          <w:sz w:val="20"/>
          <w:szCs w:val="20"/>
        </w:rPr>
        <w:t>takes into account</w:t>
      </w:r>
      <w:proofErr w:type="gramEnd"/>
      <w:r w:rsidRPr="00CC282E">
        <w:rPr>
          <w:rFonts w:ascii="Arial" w:hAnsi="Arial" w:cs="Arial"/>
          <w:sz w:val="20"/>
          <w:szCs w:val="20"/>
        </w:rPr>
        <w:t xml:space="preserve"> UE processing</w:t>
      </w:r>
      <w:r w:rsidR="00F7793C">
        <w:rPr>
          <w:rFonts w:ascii="Arial" w:hAnsi="Arial" w:cs="Arial"/>
          <w:sz w:val="20"/>
          <w:szCs w:val="20"/>
        </w:rPr>
        <w:t xml:space="preserve"> time</w:t>
      </w:r>
      <w:r w:rsidRPr="00CC282E">
        <w:rPr>
          <w:rFonts w:ascii="Arial" w:hAnsi="Arial" w:cs="Arial"/>
          <w:sz w:val="20"/>
          <w:szCs w:val="20"/>
        </w:rPr>
        <w:t xml:space="preserve"> for preparing HARQ-ACK</w:t>
      </w:r>
      <w:r>
        <w:rPr>
          <w:rFonts w:ascii="Arial" w:hAnsi="Arial" w:cs="Arial"/>
          <w:sz w:val="20"/>
          <w:szCs w:val="20"/>
        </w:rPr>
        <w:t xml:space="preserve"> and the d</w:t>
      </w:r>
      <w:r w:rsidRPr="00CC282E">
        <w:rPr>
          <w:rFonts w:ascii="Arial" w:hAnsi="Arial" w:cs="Arial"/>
          <w:sz w:val="20"/>
          <w:szCs w:val="20"/>
        </w:rPr>
        <w:t xml:space="preserve">eferral </w:t>
      </w:r>
      <w:r>
        <w:rPr>
          <w:rFonts w:ascii="Arial" w:hAnsi="Arial" w:cs="Arial"/>
          <w:sz w:val="20"/>
          <w:szCs w:val="20"/>
        </w:rPr>
        <w:t>condition should be relatively simple to perform.</w:t>
      </w:r>
    </w:p>
    <w:p w14:paraId="231DABF3" w14:textId="0D949CEB" w:rsidR="00CC282E" w:rsidRDefault="00CC282E" w:rsidP="00CC282E">
      <w:pPr>
        <w:pStyle w:val="Proposal"/>
        <w:rPr>
          <w:sz w:val="20"/>
          <w:szCs w:val="20"/>
        </w:rPr>
      </w:pPr>
      <w:bookmarkStart w:id="13" w:name="_Toc68560604"/>
      <w:r>
        <w:rPr>
          <w:sz w:val="20"/>
          <w:szCs w:val="20"/>
        </w:rPr>
        <w:t xml:space="preserve">Support defining a limit on the maximum deferral for </w:t>
      </w:r>
      <w:r w:rsidRPr="00730DD2">
        <w:rPr>
          <w:rFonts w:ascii="Times New Roman" w:eastAsia="Calibri" w:hAnsi="Times New Roman" w:cs="Times New Roman"/>
          <w:i/>
          <w:iCs/>
          <w:color w:val="181818"/>
          <w:spacing w:val="-6"/>
          <w:kern w:val="20"/>
          <w:sz w:val="20"/>
          <w:szCs w:val="20"/>
        </w:rPr>
        <w:t>k1</w:t>
      </w:r>
      <w:r w:rsidRPr="00730DD2">
        <w:rPr>
          <w:rFonts w:ascii="Times New Roman" w:eastAsia="Calibri" w:hAnsi="Times New Roman" w:cs="Times New Roman"/>
          <w:i/>
          <w:iCs/>
          <w:color w:val="181818"/>
          <w:spacing w:val="-6"/>
          <w:kern w:val="20"/>
          <w:position w:val="-6"/>
          <w:sz w:val="20"/>
          <w:szCs w:val="20"/>
          <w:vertAlign w:val="subscript"/>
        </w:rPr>
        <w:t>def</w:t>
      </w:r>
      <w:r w:rsidRPr="00CC282E">
        <w:rPr>
          <w:rFonts w:cs="Arial"/>
          <w:sz w:val="20"/>
          <w:szCs w:val="20"/>
        </w:rPr>
        <w:t xml:space="preserve"> so that </w:t>
      </w:r>
      <w:r w:rsidRPr="00730DD2">
        <w:rPr>
          <w:rFonts w:ascii="Times New Roman" w:eastAsia="Calibri" w:hAnsi="Times New Roman" w:cs="Times New Roman"/>
          <w:i/>
          <w:iCs/>
          <w:color w:val="181818"/>
          <w:spacing w:val="-6"/>
          <w:kern w:val="20"/>
          <w:sz w:val="20"/>
          <w:szCs w:val="20"/>
        </w:rPr>
        <w:t>k1</w:t>
      </w:r>
      <w:r w:rsidRPr="00730DD2">
        <w:rPr>
          <w:rFonts w:ascii="Times New Roman" w:eastAsia="Calibri" w:hAnsi="Times New Roman" w:cs="Times New Roman"/>
          <w:color w:val="181818"/>
          <w:spacing w:val="-6"/>
          <w:kern w:val="20"/>
          <w:sz w:val="20"/>
          <w:szCs w:val="20"/>
        </w:rPr>
        <w:t>+</w:t>
      </w:r>
      <w:r w:rsidRPr="00730DD2">
        <w:rPr>
          <w:rFonts w:ascii="Times New Roman" w:eastAsia="Calibri" w:hAnsi="Times New Roman" w:cs="Times New Roman"/>
          <w:i/>
          <w:iCs/>
          <w:color w:val="181818"/>
          <w:spacing w:val="-6"/>
          <w:kern w:val="20"/>
          <w:sz w:val="20"/>
          <w:szCs w:val="20"/>
        </w:rPr>
        <w:t xml:space="preserve"> k1</w:t>
      </w:r>
      <w:r w:rsidRPr="00730DD2">
        <w:rPr>
          <w:rFonts w:ascii="Times New Roman" w:eastAsia="Calibri" w:hAnsi="Times New Roman" w:cs="Times New Roman"/>
          <w:i/>
          <w:iCs/>
          <w:color w:val="181818"/>
          <w:spacing w:val="-6"/>
          <w:kern w:val="20"/>
          <w:position w:val="-6"/>
          <w:sz w:val="20"/>
          <w:szCs w:val="20"/>
          <w:vertAlign w:val="subscript"/>
        </w:rPr>
        <w:t>def</w:t>
      </w:r>
      <w:r w:rsidRPr="00CC282E">
        <w:rPr>
          <w:rFonts w:cs="Arial"/>
          <w:sz w:val="20"/>
          <w:szCs w:val="20"/>
        </w:rPr>
        <w:t xml:space="preserve"> does not exceed the maximum value in the set of configured K1 values</w:t>
      </w:r>
      <w:r>
        <w:rPr>
          <w:sz w:val="20"/>
          <w:szCs w:val="20"/>
        </w:rPr>
        <w:t>.</w:t>
      </w:r>
      <w:bookmarkEnd w:id="13"/>
      <w:r>
        <w:rPr>
          <w:sz w:val="20"/>
          <w:szCs w:val="20"/>
        </w:rPr>
        <w:t xml:space="preserve"> </w:t>
      </w:r>
    </w:p>
    <w:p w14:paraId="296EFDE1" w14:textId="406898E9" w:rsidR="00CC282E" w:rsidRPr="000A61E1" w:rsidRDefault="00CC282E" w:rsidP="00CC282E">
      <w:pPr>
        <w:pStyle w:val="Proposal"/>
        <w:rPr>
          <w:sz w:val="20"/>
          <w:szCs w:val="20"/>
        </w:rPr>
      </w:pPr>
      <w:bookmarkStart w:id="14" w:name="_Toc68560605"/>
      <w:r>
        <w:rPr>
          <w:sz w:val="20"/>
          <w:szCs w:val="20"/>
        </w:rPr>
        <w:t>Do not define a limit on the minimal deferral.</w:t>
      </w:r>
      <w:bookmarkEnd w:id="14"/>
    </w:p>
    <w:p w14:paraId="10F1209F" w14:textId="7FDFE690" w:rsidR="00385960" w:rsidRPr="00261380" w:rsidRDefault="00385960" w:rsidP="00C3084F">
      <w:pPr>
        <w:pStyle w:val="Proposal"/>
        <w:numPr>
          <w:ilvl w:val="0"/>
          <w:numId w:val="0"/>
        </w:numPr>
        <w:rPr>
          <w:highlight w:val="yellow"/>
        </w:rPr>
      </w:pPr>
      <w:bookmarkStart w:id="15" w:name="_Toc61894280"/>
      <w:bookmarkStart w:id="16" w:name="_Toc61897250"/>
      <w:bookmarkStart w:id="17" w:name="_Toc61897915"/>
      <w:bookmarkStart w:id="18" w:name="_Toc61894281"/>
      <w:bookmarkStart w:id="19" w:name="_Toc61897251"/>
      <w:bookmarkStart w:id="20" w:name="_Toc61897916"/>
      <w:bookmarkEnd w:id="15"/>
      <w:bookmarkEnd w:id="16"/>
      <w:bookmarkEnd w:id="17"/>
      <w:bookmarkEnd w:id="18"/>
      <w:bookmarkEnd w:id="19"/>
      <w:bookmarkEnd w:id="20"/>
    </w:p>
    <w:p w14:paraId="73DBD5E5" w14:textId="0DD24BE5" w:rsidR="00974081" w:rsidRPr="00BE2946" w:rsidRDefault="00974081" w:rsidP="00974081">
      <w:pPr>
        <w:pStyle w:val="Heading3"/>
      </w:pPr>
      <w:r w:rsidRPr="00BE2946">
        <w:t>2.1.</w:t>
      </w:r>
      <w:r w:rsidR="00B91D88">
        <w:t>4</w:t>
      </w:r>
      <w:r w:rsidRPr="00BE2946">
        <w:tab/>
      </w:r>
      <w:r>
        <w:t>Additional design consideration for deferring procedures</w:t>
      </w:r>
    </w:p>
    <w:p w14:paraId="6B6B48E1" w14:textId="154CADF2" w:rsidR="00960856" w:rsidRPr="00730DD2" w:rsidRDefault="00C62740">
      <w:pPr>
        <w:pStyle w:val="BodyText"/>
        <w:rPr>
          <w:rFonts w:eastAsia="Calibri" w:cs="Arial"/>
          <w:color w:val="181818"/>
          <w:spacing w:val="-6"/>
          <w:kern w:val="20"/>
          <w:sz w:val="20"/>
          <w:szCs w:val="20"/>
        </w:rPr>
      </w:pPr>
      <w:r>
        <w:rPr>
          <w:sz w:val="20"/>
          <w:szCs w:val="20"/>
        </w:rPr>
        <w:t xml:space="preserve">When </w:t>
      </w:r>
      <w:r w:rsidRPr="00730DD2">
        <w:rPr>
          <w:rFonts w:ascii="Times New Roman" w:eastAsia="Calibri" w:hAnsi="Times New Roman" w:cs="Times New Roman"/>
          <w:i/>
          <w:iCs/>
          <w:color w:val="181818"/>
          <w:spacing w:val="-6"/>
          <w:kern w:val="20"/>
        </w:rPr>
        <w:t>k1</w:t>
      </w:r>
      <w:r w:rsidRPr="00730DD2">
        <w:rPr>
          <w:rFonts w:ascii="Times New Roman" w:eastAsia="Calibri" w:hAnsi="Times New Roman" w:cs="Times New Roman"/>
          <w:i/>
          <w:iCs/>
          <w:color w:val="181818"/>
          <w:spacing w:val="-6"/>
          <w:kern w:val="20"/>
          <w:position w:val="-6"/>
          <w:vertAlign w:val="subscript"/>
        </w:rPr>
        <w:t>def</w:t>
      </w:r>
      <w:r w:rsidRPr="00730DD2">
        <w:rPr>
          <w:rFonts w:ascii="Times New Roman" w:eastAsia="Calibri" w:hAnsi="Times New Roman" w:cs="Times New Roman"/>
          <w:color w:val="181818"/>
          <w:spacing w:val="-6"/>
          <w:kern w:val="20"/>
        </w:rPr>
        <w:t xml:space="preserve"> </w:t>
      </w:r>
      <w:r w:rsidRPr="00730DD2">
        <w:rPr>
          <w:rFonts w:eastAsia="Calibri" w:cs="Arial"/>
          <w:color w:val="181818"/>
          <w:spacing w:val="-6"/>
          <w:kern w:val="20"/>
          <w:sz w:val="20"/>
          <w:szCs w:val="20"/>
        </w:rPr>
        <w:t xml:space="preserve">granularity for deferral is 1 slot/sub-slot, it can lead to scenarios where </w:t>
      </w:r>
      <w:r w:rsidR="00F430AA" w:rsidRPr="00730DD2">
        <w:rPr>
          <w:rFonts w:eastAsia="Calibri" w:cs="Arial"/>
          <w:color w:val="181818"/>
          <w:spacing w:val="-6"/>
          <w:kern w:val="20"/>
          <w:sz w:val="20"/>
          <w:szCs w:val="20"/>
        </w:rPr>
        <w:t>DL</w:t>
      </w:r>
      <w:r w:rsidR="00987051" w:rsidRPr="00730DD2">
        <w:rPr>
          <w:rFonts w:eastAsia="Calibri" w:cs="Arial"/>
          <w:color w:val="181818"/>
          <w:spacing w:val="-6"/>
          <w:kern w:val="20"/>
          <w:sz w:val="20"/>
          <w:szCs w:val="20"/>
        </w:rPr>
        <w:t xml:space="preserve"> </w:t>
      </w:r>
      <w:r w:rsidRPr="00730DD2">
        <w:rPr>
          <w:rFonts w:eastAsia="Calibri" w:cs="Arial"/>
          <w:color w:val="181818"/>
          <w:spacing w:val="-6"/>
          <w:kern w:val="20"/>
          <w:sz w:val="20"/>
          <w:szCs w:val="20"/>
        </w:rPr>
        <w:t xml:space="preserve">SPS HARQ-ACK is deferred to an UL slot where it does not correspond to </w:t>
      </w:r>
      <w:r w:rsidR="00BF4D9D" w:rsidRPr="00730DD2">
        <w:rPr>
          <w:rFonts w:eastAsia="Calibri" w:cs="Arial"/>
          <w:color w:val="181818"/>
          <w:spacing w:val="-6"/>
          <w:kern w:val="20"/>
          <w:sz w:val="20"/>
          <w:szCs w:val="20"/>
        </w:rPr>
        <w:t xml:space="preserve">a slot according to any K1 value in a set of configured K1 values. </w:t>
      </w:r>
    </w:p>
    <w:p w14:paraId="5481174E" w14:textId="1A5DBA32" w:rsidR="00BF4D9D" w:rsidRPr="00730DD2" w:rsidRDefault="00BF4D9D">
      <w:pPr>
        <w:pStyle w:val="BodyText"/>
        <w:rPr>
          <w:rFonts w:eastAsia="Calibri" w:cs="Arial"/>
          <w:color w:val="181818"/>
          <w:spacing w:val="-6"/>
          <w:kern w:val="20"/>
          <w:sz w:val="20"/>
          <w:szCs w:val="20"/>
        </w:rPr>
      </w:pPr>
      <w:r w:rsidRPr="00730DD2">
        <w:rPr>
          <w:rFonts w:eastAsia="Calibri" w:cs="Arial"/>
          <w:color w:val="181818"/>
          <w:spacing w:val="-6"/>
          <w:kern w:val="20"/>
          <w:sz w:val="20"/>
          <w:szCs w:val="20"/>
        </w:rPr>
        <w:t xml:space="preserve">See for example </w:t>
      </w:r>
      <w:r w:rsidR="00BD2D5F" w:rsidRPr="00BD2D5F">
        <w:rPr>
          <w:rFonts w:eastAsia="Calibri" w:cs="Arial"/>
          <w:color w:val="181818"/>
          <w:spacing w:val="-6"/>
          <w:kern w:val="20"/>
          <w:sz w:val="20"/>
          <w:szCs w:val="20"/>
        </w:rPr>
        <w:fldChar w:fldCharType="begin"/>
      </w:r>
      <w:r w:rsidR="00BD2D5F" w:rsidRPr="002220B6">
        <w:rPr>
          <w:rFonts w:eastAsia="Calibri" w:cs="Arial"/>
          <w:color w:val="181818"/>
          <w:spacing w:val="-6"/>
          <w:kern w:val="20"/>
          <w:sz w:val="20"/>
          <w:szCs w:val="20"/>
        </w:rPr>
        <w:instrText xml:space="preserve"> REF _Ref68510441 \h </w:instrText>
      </w:r>
      <w:r w:rsidR="00BD2D5F">
        <w:rPr>
          <w:rFonts w:eastAsia="Calibri" w:cs="Arial"/>
          <w:color w:val="181818"/>
          <w:spacing w:val="-6"/>
          <w:kern w:val="20"/>
          <w:sz w:val="20"/>
          <w:szCs w:val="20"/>
        </w:rPr>
        <w:instrText xml:space="preserve"> \* MERGEFORMAT </w:instrText>
      </w:r>
      <w:r w:rsidR="00BD2D5F" w:rsidRPr="00BD2D5F">
        <w:rPr>
          <w:rFonts w:eastAsia="Calibri" w:cs="Arial"/>
          <w:color w:val="181818"/>
          <w:spacing w:val="-6"/>
          <w:kern w:val="20"/>
          <w:sz w:val="20"/>
          <w:szCs w:val="20"/>
        </w:rPr>
      </w:r>
      <w:r w:rsidR="00BD2D5F" w:rsidRPr="00BD2D5F">
        <w:rPr>
          <w:rFonts w:eastAsia="Calibri" w:cs="Arial"/>
          <w:color w:val="181818"/>
          <w:spacing w:val="-6"/>
          <w:kern w:val="20"/>
          <w:sz w:val="20"/>
          <w:szCs w:val="20"/>
        </w:rPr>
        <w:fldChar w:fldCharType="separate"/>
      </w:r>
      <w:r w:rsidR="00D82C8A" w:rsidRPr="00D82C8A">
        <w:rPr>
          <w:sz w:val="20"/>
          <w:szCs w:val="20"/>
        </w:rPr>
        <w:t xml:space="preserve">Figure </w:t>
      </w:r>
      <w:r w:rsidR="00D82C8A" w:rsidRPr="00D82C8A">
        <w:rPr>
          <w:noProof/>
          <w:sz w:val="20"/>
          <w:szCs w:val="20"/>
        </w:rPr>
        <w:t>5</w:t>
      </w:r>
      <w:r w:rsidR="00BD2D5F" w:rsidRPr="00BD2D5F">
        <w:rPr>
          <w:rFonts w:eastAsia="Calibri" w:cs="Arial"/>
          <w:color w:val="181818"/>
          <w:spacing w:val="-6"/>
          <w:kern w:val="20"/>
          <w:sz w:val="20"/>
          <w:szCs w:val="20"/>
        </w:rPr>
        <w:fldChar w:fldCharType="end"/>
      </w:r>
      <w:r w:rsidR="00BD2D5F" w:rsidRPr="00BD2D5F">
        <w:rPr>
          <w:rFonts w:eastAsia="Calibri" w:cs="Arial"/>
          <w:color w:val="181818"/>
          <w:spacing w:val="-6"/>
          <w:kern w:val="20"/>
          <w:sz w:val="20"/>
          <w:szCs w:val="20"/>
        </w:rPr>
        <w:t xml:space="preserve"> </w:t>
      </w:r>
      <w:r w:rsidRPr="00730DD2">
        <w:rPr>
          <w:rFonts w:eastAsia="Calibri" w:cs="Arial"/>
          <w:color w:val="181818"/>
          <w:spacing w:val="-6"/>
          <w:kern w:val="20"/>
          <w:sz w:val="20"/>
          <w:szCs w:val="20"/>
        </w:rPr>
        <w:t>where we assume that a UE is configured with the set of K1 values {0, 1, 2, 4}. In this example, SPS_AN is deferred to the first available UL slot n</w:t>
      </w:r>
      <w:r w:rsidRPr="00730DD2">
        <w:rPr>
          <w:rFonts w:eastAsia="Calibri" w:cs="Arial"/>
          <w:color w:val="181818"/>
          <w:spacing w:val="-6"/>
          <w:kern w:val="20"/>
          <w:sz w:val="20"/>
          <w:szCs w:val="20"/>
          <w:vertAlign w:val="subscript"/>
        </w:rPr>
        <w:t xml:space="preserve">u </w:t>
      </w:r>
      <w:r w:rsidRPr="00730DD2">
        <w:rPr>
          <w:rFonts w:eastAsia="Calibri" w:cs="Arial"/>
          <w:color w:val="181818"/>
          <w:spacing w:val="-6"/>
          <w:kern w:val="20"/>
          <w:sz w:val="20"/>
          <w:szCs w:val="20"/>
        </w:rPr>
        <w:t>which correspond</w:t>
      </w:r>
      <w:r w:rsidR="007A65B0" w:rsidRPr="00730DD2">
        <w:rPr>
          <w:rFonts w:eastAsia="Calibri" w:cs="Arial"/>
          <w:color w:val="181818"/>
          <w:spacing w:val="-6"/>
          <w:kern w:val="20"/>
          <w:sz w:val="20"/>
          <w:szCs w:val="20"/>
        </w:rPr>
        <w:t>s</w:t>
      </w:r>
      <w:r w:rsidRPr="00730DD2">
        <w:rPr>
          <w:rFonts w:eastAsia="Calibri" w:cs="Arial"/>
          <w:color w:val="181818"/>
          <w:spacing w:val="-6"/>
          <w:kern w:val="20"/>
          <w:sz w:val="20"/>
          <w:szCs w:val="20"/>
        </w:rPr>
        <w:t xml:space="preserve"> to the slot with the actual K1 equal to 3. </w:t>
      </w:r>
    </w:p>
    <w:p w14:paraId="6AF6D8F7" w14:textId="35D9536C" w:rsidR="00BF4D9D" w:rsidRPr="00730DD2" w:rsidRDefault="00BF4D9D">
      <w:pPr>
        <w:pStyle w:val="BodyText"/>
        <w:rPr>
          <w:rFonts w:eastAsia="Calibri" w:cs="Arial"/>
          <w:color w:val="181818"/>
          <w:spacing w:val="-6"/>
          <w:kern w:val="20"/>
          <w:sz w:val="20"/>
          <w:szCs w:val="20"/>
        </w:rPr>
      </w:pPr>
      <w:r w:rsidRPr="00730DD2">
        <w:rPr>
          <w:rFonts w:eastAsia="Calibri" w:cs="Arial"/>
          <w:color w:val="181818"/>
          <w:spacing w:val="-6"/>
          <w:kern w:val="20"/>
          <w:sz w:val="20"/>
          <w:szCs w:val="20"/>
        </w:rPr>
        <w:lastRenderedPageBreak/>
        <w:t xml:space="preserve">With the existing </w:t>
      </w:r>
      <w:r w:rsidR="007A65B0" w:rsidRPr="00730DD2">
        <w:rPr>
          <w:rFonts w:eastAsia="Calibri" w:cs="Arial"/>
          <w:color w:val="181818"/>
          <w:spacing w:val="-6"/>
          <w:kern w:val="20"/>
          <w:sz w:val="20"/>
          <w:szCs w:val="20"/>
        </w:rPr>
        <w:t xml:space="preserve">pseudo-code for </w:t>
      </w:r>
      <w:r w:rsidRPr="00730DD2">
        <w:rPr>
          <w:rFonts w:eastAsia="Calibri" w:cs="Arial"/>
          <w:color w:val="181818"/>
          <w:spacing w:val="-6"/>
          <w:kern w:val="20"/>
          <w:sz w:val="20"/>
          <w:szCs w:val="20"/>
        </w:rPr>
        <w:t>Type-1 HARQ-ACK codebook generation for HARQ-ACK codebook in slot n</w:t>
      </w:r>
      <w:r w:rsidRPr="00730DD2">
        <w:rPr>
          <w:rFonts w:eastAsia="Calibri" w:cs="Arial"/>
          <w:color w:val="181818"/>
          <w:spacing w:val="-6"/>
          <w:kern w:val="20"/>
          <w:sz w:val="20"/>
          <w:szCs w:val="20"/>
          <w:vertAlign w:val="subscript"/>
        </w:rPr>
        <w:t>u</w:t>
      </w:r>
      <w:r w:rsidRPr="00730DD2">
        <w:rPr>
          <w:rFonts w:eastAsia="Calibri" w:cs="Arial"/>
          <w:color w:val="181818"/>
          <w:spacing w:val="-6"/>
          <w:kern w:val="20"/>
          <w:sz w:val="20"/>
          <w:szCs w:val="20"/>
        </w:rPr>
        <w:t xml:space="preserve">, there would not be a place holder in the codebook for the deferred SPS HARQ-ACK bit </w:t>
      </w:r>
      <w:r w:rsidR="007A65B0" w:rsidRPr="00730DD2">
        <w:rPr>
          <w:rFonts w:eastAsia="Calibri" w:cs="Arial"/>
          <w:color w:val="181818"/>
          <w:spacing w:val="-6"/>
          <w:kern w:val="20"/>
          <w:sz w:val="20"/>
          <w:szCs w:val="20"/>
        </w:rPr>
        <w:t>since</w:t>
      </w:r>
      <w:r w:rsidRPr="00730DD2">
        <w:rPr>
          <w:rFonts w:eastAsia="Calibri" w:cs="Arial"/>
          <w:color w:val="181818"/>
          <w:spacing w:val="-6"/>
          <w:kern w:val="20"/>
          <w:sz w:val="20"/>
          <w:szCs w:val="20"/>
        </w:rPr>
        <w:t xml:space="preserve"> K1 =3 is not in the set of configured K1 values. This leads to an error </w:t>
      </w:r>
      <w:r w:rsidR="007A65B0" w:rsidRPr="00730DD2">
        <w:rPr>
          <w:rFonts w:eastAsia="Calibri" w:cs="Arial"/>
          <w:color w:val="181818"/>
          <w:spacing w:val="-6"/>
          <w:kern w:val="20"/>
          <w:sz w:val="20"/>
          <w:szCs w:val="20"/>
        </w:rPr>
        <w:t xml:space="preserve">and mismatch </w:t>
      </w:r>
      <w:r w:rsidRPr="00730DD2">
        <w:rPr>
          <w:rFonts w:eastAsia="Calibri" w:cs="Arial"/>
          <w:color w:val="181818"/>
          <w:spacing w:val="-6"/>
          <w:kern w:val="20"/>
          <w:sz w:val="20"/>
          <w:szCs w:val="20"/>
        </w:rPr>
        <w:t xml:space="preserve">in the codebook </w:t>
      </w:r>
      <w:r w:rsidR="004B17E7" w:rsidRPr="00730DD2">
        <w:rPr>
          <w:rFonts w:eastAsia="Calibri" w:cs="Arial"/>
          <w:color w:val="181818"/>
          <w:spacing w:val="-6"/>
          <w:kern w:val="20"/>
          <w:sz w:val="20"/>
          <w:szCs w:val="20"/>
        </w:rPr>
        <w:t>generation</w:t>
      </w:r>
      <w:r w:rsidRPr="00730DD2">
        <w:rPr>
          <w:rFonts w:eastAsia="Calibri" w:cs="Arial"/>
          <w:color w:val="181818"/>
          <w:spacing w:val="-6"/>
          <w:kern w:val="20"/>
          <w:sz w:val="20"/>
          <w:szCs w:val="20"/>
        </w:rPr>
        <w:t>.</w:t>
      </w:r>
    </w:p>
    <w:p w14:paraId="278E7F39" w14:textId="77777777" w:rsidR="00BF4D9D" w:rsidRDefault="00BF4D9D" w:rsidP="00BF4D9D">
      <w:pPr>
        <w:pStyle w:val="BodyText"/>
        <w:keepNext/>
        <w:jc w:val="center"/>
      </w:pPr>
      <w:r>
        <w:rPr>
          <w:rFonts w:eastAsia="Calibri" w:cs="Arial"/>
          <w:noProof/>
          <w:color w:val="181818"/>
          <w:spacing w:val="-6"/>
          <w:kern w:val="20"/>
          <w:sz w:val="20"/>
          <w:szCs w:val="20"/>
        </w:rPr>
        <w:drawing>
          <wp:inline distT="0" distB="0" distL="0" distR="0" wp14:anchorId="5F6EB38C" wp14:editId="7858D6C4">
            <wp:extent cx="3759200" cy="1280496"/>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07347" cy="1296896"/>
                    </a:xfrm>
                    <a:prstGeom prst="rect">
                      <a:avLst/>
                    </a:prstGeom>
                    <a:noFill/>
                  </pic:spPr>
                </pic:pic>
              </a:graphicData>
            </a:graphic>
          </wp:inline>
        </w:drawing>
      </w:r>
    </w:p>
    <w:p w14:paraId="7EEFDB8F" w14:textId="5649C5C1" w:rsidR="00BF4D9D" w:rsidRDefault="00BF4D9D" w:rsidP="00BF4D9D">
      <w:pPr>
        <w:pStyle w:val="Caption"/>
        <w:jc w:val="center"/>
      </w:pPr>
      <w:bookmarkStart w:id="21" w:name="_Ref68510441"/>
      <w:r w:rsidRPr="00BF4D9D">
        <w:t xml:space="preserve">Figure </w:t>
      </w:r>
      <w:r>
        <w:fldChar w:fldCharType="begin"/>
      </w:r>
      <w:r w:rsidRPr="00BF4D9D">
        <w:instrText xml:space="preserve"> SEQ Figure \* ARABIC </w:instrText>
      </w:r>
      <w:r>
        <w:fldChar w:fldCharType="separate"/>
      </w:r>
      <w:r w:rsidR="00D82C8A">
        <w:rPr>
          <w:noProof/>
        </w:rPr>
        <w:t>5</w:t>
      </w:r>
      <w:r>
        <w:fldChar w:fldCharType="end"/>
      </w:r>
      <w:bookmarkEnd w:id="21"/>
      <w:r w:rsidRPr="00BF4D9D">
        <w:t xml:space="preserve"> SPS HARQ-ACK d</w:t>
      </w:r>
      <w:r>
        <w:t>eferral leads to it being transmitted in a slot/sub-slot which does not correspond to any K1 value of the set of configured K1 values.</w:t>
      </w:r>
    </w:p>
    <w:p w14:paraId="12F6AA76" w14:textId="77777777" w:rsidR="00BF4D9D" w:rsidRDefault="00BF4D9D" w:rsidP="00BF4D9D">
      <w:pPr>
        <w:rPr>
          <w:rFonts w:ascii="Arial" w:hAnsi="Arial" w:cs="Arial"/>
          <w:sz w:val="20"/>
          <w:szCs w:val="20"/>
          <w:lang w:eastAsia="en-GB"/>
        </w:rPr>
      </w:pPr>
    </w:p>
    <w:p w14:paraId="0B539533" w14:textId="1F15E735" w:rsidR="00BF4D9D" w:rsidRDefault="00BF4D9D" w:rsidP="00BF4D9D">
      <w:pPr>
        <w:rPr>
          <w:rFonts w:ascii="Arial" w:hAnsi="Arial" w:cs="Arial"/>
          <w:sz w:val="20"/>
          <w:szCs w:val="20"/>
          <w:lang w:eastAsia="en-GB"/>
        </w:rPr>
      </w:pPr>
      <w:r>
        <w:rPr>
          <w:rFonts w:ascii="Arial" w:hAnsi="Arial" w:cs="Arial"/>
          <w:sz w:val="20"/>
          <w:szCs w:val="20"/>
          <w:lang w:eastAsia="en-GB"/>
        </w:rPr>
        <w:t>Th</w:t>
      </w:r>
      <w:r w:rsidR="00EC58A5">
        <w:rPr>
          <w:rFonts w:ascii="Arial" w:hAnsi="Arial" w:cs="Arial"/>
          <w:sz w:val="20"/>
          <w:szCs w:val="20"/>
          <w:lang w:eastAsia="en-GB"/>
        </w:rPr>
        <w:t>e above</w:t>
      </w:r>
      <w:r>
        <w:rPr>
          <w:rFonts w:ascii="Arial" w:hAnsi="Arial" w:cs="Arial"/>
          <w:sz w:val="20"/>
          <w:szCs w:val="20"/>
          <w:lang w:eastAsia="en-GB"/>
        </w:rPr>
        <w:t xml:space="preserve"> issue may be avoided by the gNB configuration of the set of K1 values. However, in some scenarios, it may not always be possible. Therefore, </w:t>
      </w:r>
      <w:r w:rsidR="00037BAB">
        <w:rPr>
          <w:rFonts w:ascii="Arial" w:hAnsi="Arial" w:cs="Arial"/>
          <w:sz w:val="20"/>
          <w:szCs w:val="20"/>
          <w:lang w:eastAsia="en-GB"/>
        </w:rPr>
        <w:t xml:space="preserve">one can potentially </w:t>
      </w:r>
      <w:r w:rsidR="00AD729D">
        <w:rPr>
          <w:rFonts w:ascii="Arial" w:hAnsi="Arial" w:cs="Arial"/>
          <w:sz w:val="20"/>
          <w:szCs w:val="20"/>
          <w:lang w:eastAsia="en-GB"/>
        </w:rPr>
        <w:t>resolve the issue</w:t>
      </w:r>
      <w:r>
        <w:rPr>
          <w:rFonts w:ascii="Arial" w:hAnsi="Arial" w:cs="Arial"/>
          <w:sz w:val="20"/>
          <w:szCs w:val="20"/>
          <w:lang w:eastAsia="en-GB"/>
        </w:rPr>
        <w:t xml:space="preserve"> with some updates to the Type-1 HARQ-ACK codebook construction procedure. One possible solution is to simply modify the set of K1 values by including any possible new K1 values in the set of configured K1 values used in the Type-1 codebook construction. This solution is simple, however may lead to </w:t>
      </w:r>
      <w:r w:rsidR="002A27B6">
        <w:rPr>
          <w:rFonts w:ascii="Arial" w:hAnsi="Arial" w:cs="Arial"/>
          <w:sz w:val="20"/>
          <w:szCs w:val="20"/>
          <w:lang w:eastAsia="en-GB"/>
        </w:rPr>
        <w:t>a</w:t>
      </w:r>
      <w:r w:rsidR="004121C6">
        <w:rPr>
          <w:rFonts w:ascii="Arial" w:hAnsi="Arial" w:cs="Arial"/>
          <w:sz w:val="20"/>
          <w:szCs w:val="20"/>
          <w:lang w:eastAsia="en-GB"/>
        </w:rPr>
        <w:t>n</w:t>
      </w:r>
      <w:r w:rsidR="002A27B6">
        <w:rPr>
          <w:rFonts w:ascii="Arial" w:hAnsi="Arial" w:cs="Arial"/>
          <w:sz w:val="20"/>
          <w:szCs w:val="20"/>
          <w:lang w:eastAsia="en-GB"/>
        </w:rPr>
        <w:t xml:space="preserve"> </w:t>
      </w:r>
      <w:r>
        <w:rPr>
          <w:rFonts w:ascii="Arial" w:hAnsi="Arial" w:cs="Arial"/>
          <w:sz w:val="20"/>
          <w:szCs w:val="20"/>
          <w:lang w:eastAsia="en-GB"/>
        </w:rPr>
        <w:t xml:space="preserve">unnecessary large codebook size. </w:t>
      </w:r>
    </w:p>
    <w:p w14:paraId="3F3D257E" w14:textId="57FA5939" w:rsidR="00BF4D9D" w:rsidRDefault="00BF4D9D" w:rsidP="00BF4D9D">
      <w:pPr>
        <w:rPr>
          <w:rFonts w:ascii="Arial" w:hAnsi="Arial" w:cs="Arial"/>
          <w:sz w:val="20"/>
          <w:szCs w:val="20"/>
          <w:lang w:eastAsia="en-GB"/>
        </w:rPr>
      </w:pPr>
      <w:r>
        <w:rPr>
          <w:rFonts w:ascii="Arial" w:hAnsi="Arial" w:cs="Arial"/>
          <w:sz w:val="20"/>
          <w:szCs w:val="20"/>
          <w:lang w:eastAsia="en-GB"/>
        </w:rPr>
        <w:t xml:space="preserve">Alternatively, it may be possible to consider </w:t>
      </w:r>
      <w:r w:rsidR="00F943BB">
        <w:rPr>
          <w:rFonts w:ascii="Arial" w:hAnsi="Arial" w:cs="Arial"/>
          <w:sz w:val="20"/>
          <w:szCs w:val="20"/>
          <w:lang w:eastAsia="en-GB"/>
        </w:rPr>
        <w:t xml:space="preserve">the codebook is constructed by </w:t>
      </w:r>
      <w:r>
        <w:rPr>
          <w:rFonts w:ascii="Arial" w:hAnsi="Arial" w:cs="Arial"/>
          <w:sz w:val="20"/>
          <w:szCs w:val="20"/>
          <w:lang w:eastAsia="en-GB"/>
        </w:rPr>
        <w:t xml:space="preserve">appending the deferred </w:t>
      </w:r>
      <w:r w:rsidR="00A1451A">
        <w:rPr>
          <w:rFonts w:ascii="Arial" w:hAnsi="Arial" w:cs="Arial"/>
          <w:sz w:val="20"/>
          <w:szCs w:val="20"/>
          <w:lang w:eastAsia="en-GB"/>
        </w:rPr>
        <w:t xml:space="preserve">DL </w:t>
      </w:r>
      <w:r>
        <w:rPr>
          <w:rFonts w:ascii="Arial" w:hAnsi="Arial" w:cs="Arial"/>
          <w:sz w:val="20"/>
          <w:szCs w:val="20"/>
          <w:lang w:eastAsia="en-GB"/>
        </w:rPr>
        <w:t>SPS HARQ-ACK bits</w:t>
      </w:r>
      <w:r w:rsidR="008464D7">
        <w:rPr>
          <w:rFonts w:ascii="Arial" w:hAnsi="Arial" w:cs="Arial"/>
          <w:sz w:val="20"/>
          <w:szCs w:val="20"/>
          <w:lang w:eastAsia="en-GB"/>
        </w:rPr>
        <w:t xml:space="preserve"> only</w:t>
      </w:r>
      <w:r>
        <w:rPr>
          <w:rFonts w:ascii="Arial" w:hAnsi="Arial" w:cs="Arial"/>
          <w:sz w:val="20"/>
          <w:szCs w:val="20"/>
          <w:lang w:eastAsia="en-GB"/>
        </w:rPr>
        <w:t xml:space="preserve"> </w:t>
      </w:r>
      <w:r w:rsidR="008464D7">
        <w:rPr>
          <w:rFonts w:ascii="Arial" w:hAnsi="Arial" w:cs="Arial"/>
          <w:sz w:val="20"/>
          <w:szCs w:val="20"/>
          <w:lang w:eastAsia="en-GB"/>
        </w:rPr>
        <w:t xml:space="preserve">when necessary. </w:t>
      </w:r>
      <w:r>
        <w:rPr>
          <w:rFonts w:ascii="Arial" w:hAnsi="Arial" w:cs="Arial"/>
          <w:sz w:val="20"/>
          <w:szCs w:val="20"/>
          <w:lang w:eastAsia="en-GB"/>
        </w:rPr>
        <w:t xml:space="preserve"> </w:t>
      </w:r>
    </w:p>
    <w:p w14:paraId="47A77D33" w14:textId="724A21BC" w:rsidR="00960856" w:rsidRPr="008464D7" w:rsidRDefault="00694E0D" w:rsidP="00960856">
      <w:pPr>
        <w:pStyle w:val="Proposal"/>
        <w:tabs>
          <w:tab w:val="num" w:pos="1304"/>
        </w:tabs>
        <w:ind w:left="1304" w:hanging="1304"/>
        <w:rPr>
          <w:sz w:val="20"/>
          <w:szCs w:val="20"/>
        </w:rPr>
      </w:pPr>
      <w:bookmarkStart w:id="22" w:name="_Toc68560606"/>
      <w:r>
        <w:rPr>
          <w:sz w:val="20"/>
          <w:szCs w:val="20"/>
        </w:rPr>
        <w:t xml:space="preserve">Study </w:t>
      </w:r>
      <w:r w:rsidR="00F04F12">
        <w:rPr>
          <w:sz w:val="20"/>
          <w:szCs w:val="20"/>
        </w:rPr>
        <w:t>potential u</w:t>
      </w:r>
      <w:r w:rsidR="008464D7">
        <w:rPr>
          <w:sz w:val="20"/>
          <w:szCs w:val="20"/>
        </w:rPr>
        <w:t xml:space="preserve">pdate </w:t>
      </w:r>
      <w:r w:rsidR="00F04F12">
        <w:rPr>
          <w:sz w:val="20"/>
          <w:szCs w:val="20"/>
        </w:rPr>
        <w:t xml:space="preserve">of </w:t>
      </w:r>
      <w:r w:rsidR="008464D7">
        <w:rPr>
          <w:sz w:val="20"/>
          <w:szCs w:val="20"/>
        </w:rPr>
        <w:t xml:space="preserve">Type-1 HARQ-ACK codebook procedure to support </w:t>
      </w:r>
      <w:r w:rsidR="000C4A25">
        <w:rPr>
          <w:sz w:val="20"/>
          <w:szCs w:val="20"/>
        </w:rPr>
        <w:t xml:space="preserve">DL </w:t>
      </w:r>
      <w:r w:rsidR="008464D7">
        <w:rPr>
          <w:sz w:val="20"/>
          <w:szCs w:val="20"/>
        </w:rPr>
        <w:t>SPS HARQ-ACK deferral</w:t>
      </w:r>
      <w:r w:rsidR="00714365">
        <w:rPr>
          <w:sz w:val="20"/>
          <w:szCs w:val="20"/>
        </w:rPr>
        <w:t xml:space="preserve"> when </w:t>
      </w:r>
      <w:r w:rsidR="007D7C44" w:rsidRPr="00730DD2">
        <w:rPr>
          <w:b w:val="0"/>
          <w:bCs w:val="0"/>
          <w:i/>
          <w:iCs/>
          <w:sz w:val="20"/>
          <w:szCs w:val="20"/>
        </w:rPr>
        <w:t>k1</w:t>
      </w:r>
      <w:r w:rsidR="007D7C44" w:rsidRPr="00730DD2">
        <w:rPr>
          <w:b w:val="0"/>
          <w:bCs w:val="0"/>
          <w:i/>
          <w:iCs/>
          <w:sz w:val="20"/>
          <w:szCs w:val="20"/>
          <w:vertAlign w:val="subscript"/>
        </w:rPr>
        <w:t>def</w:t>
      </w:r>
      <w:r w:rsidR="007D7C44" w:rsidRPr="00730DD2">
        <w:rPr>
          <w:b w:val="0"/>
          <w:bCs w:val="0"/>
          <w:i/>
          <w:iCs/>
          <w:sz w:val="20"/>
          <w:szCs w:val="20"/>
        </w:rPr>
        <w:t xml:space="preserve"> </w:t>
      </w:r>
      <w:r w:rsidR="007D7C44" w:rsidRPr="00730DD2">
        <w:rPr>
          <w:sz w:val="20"/>
          <w:szCs w:val="20"/>
        </w:rPr>
        <w:t>is not</w:t>
      </w:r>
      <w:r w:rsidR="00687F0A">
        <w:rPr>
          <w:sz w:val="20"/>
          <w:szCs w:val="20"/>
        </w:rPr>
        <w:t xml:space="preserve"> included in the set of configured </w:t>
      </w:r>
      <w:r w:rsidR="00687F0A" w:rsidRPr="00730DD2">
        <w:rPr>
          <w:i/>
          <w:iCs/>
          <w:sz w:val="20"/>
          <w:szCs w:val="20"/>
        </w:rPr>
        <w:t>K1</w:t>
      </w:r>
      <w:r w:rsidR="00687F0A">
        <w:rPr>
          <w:sz w:val="20"/>
          <w:szCs w:val="20"/>
        </w:rPr>
        <w:t xml:space="preserve"> values</w:t>
      </w:r>
      <w:r w:rsidR="008464D7">
        <w:rPr>
          <w:sz w:val="20"/>
          <w:szCs w:val="20"/>
        </w:rPr>
        <w:t>. The update should not lead to an excessive increase of the HARQ-ACK codebook size.</w:t>
      </w:r>
      <w:bookmarkEnd w:id="22"/>
      <w:r w:rsidR="008464D7">
        <w:rPr>
          <w:sz w:val="20"/>
          <w:szCs w:val="20"/>
        </w:rPr>
        <w:t xml:space="preserve"> </w:t>
      </w:r>
    </w:p>
    <w:p w14:paraId="36601E14" w14:textId="08D419B5" w:rsidR="00DF0B91" w:rsidRDefault="00DF0B91" w:rsidP="00442BFD">
      <w:pPr>
        <w:pStyle w:val="BodyText"/>
        <w:rPr>
          <w:sz w:val="20"/>
          <w:szCs w:val="20"/>
        </w:rPr>
      </w:pPr>
    </w:p>
    <w:p w14:paraId="0FD5DA59" w14:textId="3CB3F4C3" w:rsidR="003C2CB7" w:rsidRPr="00C01CF8" w:rsidRDefault="003C2CB7" w:rsidP="003C2CB7">
      <w:pPr>
        <w:pStyle w:val="Heading2"/>
        <w:rPr>
          <w:lang w:val="en-US"/>
        </w:rPr>
      </w:pPr>
      <w:r>
        <w:t xml:space="preserve">2.2 </w:t>
      </w:r>
      <w:r w:rsidRPr="003C2CB7">
        <w:t>Retransmission</w:t>
      </w:r>
      <w:r w:rsidRPr="00C01CF8">
        <w:rPr>
          <w:lang w:val="en-US"/>
        </w:rPr>
        <w:t xml:space="preserve"> of cancelled HARQ</w:t>
      </w:r>
    </w:p>
    <w:p w14:paraId="1A263EF5" w14:textId="77777777" w:rsidR="003C2CB7" w:rsidRPr="00261380" w:rsidRDefault="003C2CB7" w:rsidP="003C2CB7">
      <w:pPr>
        <w:rPr>
          <w:rFonts w:ascii="Arial" w:hAnsi="Arial"/>
          <w:sz w:val="20"/>
          <w:szCs w:val="20"/>
        </w:rPr>
      </w:pPr>
      <w:r w:rsidRPr="00261380">
        <w:rPr>
          <w:rFonts w:ascii="Arial" w:hAnsi="Arial"/>
          <w:sz w:val="20"/>
          <w:szCs w:val="20"/>
        </w:rPr>
        <w:t xml:space="preserve">In Rel-16, intra UE UL prioritization is supported based on priority of the UL transmissions, e.g., priority of HARQ-ACK in PUCCH, priority of PUSCH, and priority of SR. In case that low-priority HARQ-ACK in PUCCH is dropped or cancelled due to UL prioritization, it may be beneficial that the dropped HARQ-ACK is retransmitted. One reason is to maintain resource efficiency as the PDSCH may have been received correctly and only the corresponding HARQ-ACK is dropped. It would be wasteful to schedule and transmit the PDSCH again. </w:t>
      </w:r>
    </w:p>
    <w:p w14:paraId="484A0070" w14:textId="77777777" w:rsidR="003C2CB7" w:rsidRPr="00261380" w:rsidRDefault="003C2CB7" w:rsidP="003C2CB7">
      <w:pPr>
        <w:pStyle w:val="BodyText"/>
        <w:rPr>
          <w:sz w:val="20"/>
          <w:szCs w:val="20"/>
        </w:rPr>
      </w:pPr>
      <w:r w:rsidRPr="00261380">
        <w:rPr>
          <w:sz w:val="20"/>
          <w:szCs w:val="20"/>
        </w:rPr>
        <w:t>For low priority HARQ-ACK, it can be dropped due to collision with other high priority UL transmission. The dropped HARQ-ACK is most likely the HARQ-ACK of low priority traffic. Therefore, we do not see this as a critical issue for URLLC that requires a new dedicated solution. We note that there is already a parallel discussion in Rel-17 URLLC for supporting UL intra UE multiplexing where the low priority HARQ-ACK can be multiplexed into PUCCH or PUSCH with high priority instead of being dropped.</w:t>
      </w:r>
    </w:p>
    <w:p w14:paraId="59FFB4CF" w14:textId="77777777" w:rsidR="003C2CB7" w:rsidRPr="00261380" w:rsidRDefault="003C2CB7" w:rsidP="003C2CB7">
      <w:pPr>
        <w:pStyle w:val="BodyText"/>
        <w:rPr>
          <w:sz w:val="20"/>
          <w:szCs w:val="20"/>
        </w:rPr>
      </w:pPr>
      <w:r w:rsidRPr="00261380">
        <w:rPr>
          <w:sz w:val="20"/>
          <w:szCs w:val="20"/>
        </w:rPr>
        <w:t>For high-priority HARQ-ACK, it should not be dropped due to prioritization. The only cases that it will be dropped are related to resource collision with invalid symbols which can be avoid by proper scheduling. In this sense, no solutions are needed to support this case either.</w:t>
      </w:r>
    </w:p>
    <w:p w14:paraId="41C84729" w14:textId="69FDEDC5" w:rsidR="003C2CB7" w:rsidRPr="00261380" w:rsidRDefault="003C2CB7" w:rsidP="003C2CB7">
      <w:pPr>
        <w:pStyle w:val="BodyText"/>
        <w:rPr>
          <w:rFonts w:cs="Arial"/>
          <w:sz w:val="20"/>
          <w:szCs w:val="20"/>
        </w:rPr>
      </w:pPr>
      <w:r w:rsidRPr="00261380">
        <w:rPr>
          <w:sz w:val="20"/>
          <w:szCs w:val="20"/>
        </w:rPr>
        <w:t xml:space="preserve">For any reason, if the scenario of cancelled HARQ-ACK is still present in Rel-17 and a solution in addition to any multiplexing solutions is still desired, it is sufficient to rely on the existing solutions such as HARQ-ACK feedback transmission based on Type-3 HARQ-ACK codebook. There is no strong need to introduce any new solution for retransmission of the dropped HARQ-ACK. </w:t>
      </w:r>
      <w:r>
        <w:rPr>
          <w:sz w:val="20"/>
          <w:szCs w:val="20"/>
        </w:rPr>
        <w:fldChar w:fldCharType="begin"/>
      </w:r>
      <w:r w:rsidRPr="00261380">
        <w:rPr>
          <w:sz w:val="20"/>
          <w:szCs w:val="20"/>
        </w:rPr>
        <w:instrText xml:space="preserve"> REF _Ref61341968 \h </w:instrText>
      </w:r>
      <w:r>
        <w:rPr>
          <w:sz w:val="20"/>
          <w:szCs w:val="20"/>
        </w:rPr>
      </w:r>
      <w:r>
        <w:rPr>
          <w:sz w:val="20"/>
          <w:szCs w:val="20"/>
        </w:rPr>
        <w:fldChar w:fldCharType="separate"/>
      </w:r>
      <w:r w:rsidR="00D82C8A" w:rsidRPr="00261380">
        <w:rPr>
          <w:rFonts w:cs="Arial"/>
          <w:sz w:val="20"/>
          <w:szCs w:val="20"/>
        </w:rPr>
        <w:t xml:space="preserve">Figure </w:t>
      </w:r>
      <w:r w:rsidR="00D82C8A">
        <w:rPr>
          <w:rFonts w:cs="Arial"/>
          <w:noProof/>
          <w:sz w:val="20"/>
          <w:szCs w:val="20"/>
        </w:rPr>
        <w:t>6</w:t>
      </w:r>
      <w:r>
        <w:rPr>
          <w:sz w:val="20"/>
          <w:szCs w:val="20"/>
        </w:rPr>
        <w:fldChar w:fldCharType="end"/>
      </w:r>
      <w:r w:rsidRPr="00261380">
        <w:rPr>
          <w:sz w:val="20"/>
          <w:szCs w:val="20"/>
        </w:rPr>
        <w:t xml:space="preserve"> illustrates an example of </w:t>
      </w:r>
      <w:r w:rsidRPr="00261380">
        <w:rPr>
          <w:rFonts w:cs="Arial"/>
          <w:sz w:val="20"/>
          <w:szCs w:val="20"/>
        </w:rPr>
        <w:t xml:space="preserve">using Type-3 HARQ-ACK feedback to recover dropped </w:t>
      </w:r>
      <w:r w:rsidRPr="00261380">
        <w:rPr>
          <w:sz w:val="20"/>
          <w:szCs w:val="20"/>
        </w:rPr>
        <w:t xml:space="preserve">low priority </w:t>
      </w:r>
      <w:r w:rsidRPr="00261380">
        <w:rPr>
          <w:rFonts w:cs="Arial"/>
          <w:sz w:val="20"/>
          <w:szCs w:val="20"/>
        </w:rPr>
        <w:t>HARQ-ACK.</w:t>
      </w:r>
    </w:p>
    <w:p w14:paraId="3B5EC131" w14:textId="77777777" w:rsidR="003C2CB7" w:rsidRPr="00261380" w:rsidRDefault="003C2CB7" w:rsidP="003C2CB7">
      <w:pPr>
        <w:pStyle w:val="BodyText"/>
        <w:rPr>
          <w:rFonts w:cs="Arial"/>
          <w:sz w:val="20"/>
          <w:szCs w:val="20"/>
        </w:rPr>
      </w:pPr>
    </w:p>
    <w:p w14:paraId="3D2651B6" w14:textId="77777777" w:rsidR="003C2CB7" w:rsidRDefault="003C2CB7" w:rsidP="003C2CB7">
      <w:pPr>
        <w:pStyle w:val="BodyText"/>
        <w:jc w:val="center"/>
      </w:pPr>
      <w:r>
        <w:rPr>
          <w:noProof/>
        </w:rPr>
        <w:lastRenderedPageBreak/>
        <w:drawing>
          <wp:inline distT="0" distB="0" distL="0" distR="0" wp14:anchorId="0B7ADFD2" wp14:editId="03E93AE8">
            <wp:extent cx="3562350" cy="1824597"/>
            <wp:effectExtent l="0" t="0" r="0" b="444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13500" cy="1850795"/>
                    </a:xfrm>
                    <a:prstGeom prst="rect">
                      <a:avLst/>
                    </a:prstGeom>
                    <a:noFill/>
                  </pic:spPr>
                </pic:pic>
              </a:graphicData>
            </a:graphic>
          </wp:inline>
        </w:drawing>
      </w:r>
    </w:p>
    <w:p w14:paraId="021995F4" w14:textId="7E5CD4A3" w:rsidR="003C2CB7" w:rsidRPr="00261380" w:rsidRDefault="003C2CB7" w:rsidP="003C2CB7">
      <w:pPr>
        <w:pStyle w:val="Caption"/>
        <w:jc w:val="center"/>
        <w:rPr>
          <w:rFonts w:ascii="Arial" w:hAnsi="Arial" w:cs="Arial"/>
          <w:sz w:val="20"/>
          <w:szCs w:val="20"/>
        </w:rPr>
      </w:pPr>
      <w:bookmarkStart w:id="23" w:name="_Ref61341968"/>
      <w:r w:rsidRPr="00261380">
        <w:rPr>
          <w:rFonts w:ascii="Arial" w:hAnsi="Arial" w:cs="Arial"/>
          <w:sz w:val="20"/>
          <w:szCs w:val="20"/>
        </w:rPr>
        <w:t xml:space="preserve">Figure </w:t>
      </w:r>
      <w:r w:rsidRPr="005E368C">
        <w:rPr>
          <w:rFonts w:ascii="Arial" w:hAnsi="Arial" w:cs="Arial"/>
          <w:sz w:val="20"/>
          <w:szCs w:val="20"/>
        </w:rPr>
        <w:fldChar w:fldCharType="begin"/>
      </w:r>
      <w:r w:rsidRPr="00261380">
        <w:rPr>
          <w:rFonts w:ascii="Arial" w:hAnsi="Arial" w:cs="Arial"/>
          <w:sz w:val="20"/>
          <w:szCs w:val="20"/>
        </w:rPr>
        <w:instrText xml:space="preserve"> SEQ Figure \* ARABIC </w:instrText>
      </w:r>
      <w:r w:rsidRPr="005E368C">
        <w:rPr>
          <w:rFonts w:ascii="Arial" w:hAnsi="Arial" w:cs="Arial"/>
          <w:sz w:val="20"/>
          <w:szCs w:val="20"/>
        </w:rPr>
        <w:fldChar w:fldCharType="separate"/>
      </w:r>
      <w:r w:rsidR="00D82C8A">
        <w:rPr>
          <w:rFonts w:ascii="Arial" w:hAnsi="Arial" w:cs="Arial"/>
          <w:noProof/>
          <w:sz w:val="20"/>
          <w:szCs w:val="20"/>
        </w:rPr>
        <w:t>6</w:t>
      </w:r>
      <w:r w:rsidRPr="005E368C">
        <w:rPr>
          <w:rFonts w:ascii="Arial" w:hAnsi="Arial" w:cs="Arial"/>
          <w:sz w:val="20"/>
          <w:szCs w:val="20"/>
        </w:rPr>
        <w:fldChar w:fldCharType="end"/>
      </w:r>
      <w:bookmarkEnd w:id="23"/>
      <w:r w:rsidRPr="00261380">
        <w:rPr>
          <w:rFonts w:ascii="Arial" w:hAnsi="Arial" w:cs="Arial"/>
          <w:sz w:val="20"/>
          <w:szCs w:val="20"/>
        </w:rPr>
        <w:t xml:space="preserve"> Example of using Type-3 HARQ-ACK feedback to recover dropped HARQ-ACK. Here Type-3 HARQ-ACK feedback contains HARQ-ACK of all HARQ processes including the dropped ones.   </w:t>
      </w:r>
    </w:p>
    <w:p w14:paraId="2A9A5529" w14:textId="77777777" w:rsidR="003C2CB7" w:rsidRPr="00261380" w:rsidRDefault="003C2CB7" w:rsidP="003C2CB7">
      <w:pPr>
        <w:pStyle w:val="BodyText"/>
        <w:rPr>
          <w:sz w:val="20"/>
          <w:szCs w:val="20"/>
        </w:rPr>
      </w:pPr>
    </w:p>
    <w:p w14:paraId="7DC1BD1E" w14:textId="77777777" w:rsidR="003C2CB7" w:rsidRPr="00261380" w:rsidRDefault="003C2CB7" w:rsidP="003C2CB7">
      <w:pPr>
        <w:pStyle w:val="Proposal"/>
        <w:tabs>
          <w:tab w:val="num" w:pos="1304"/>
        </w:tabs>
        <w:ind w:left="1304" w:hanging="1304"/>
        <w:rPr>
          <w:sz w:val="20"/>
          <w:szCs w:val="20"/>
        </w:rPr>
      </w:pPr>
      <w:bookmarkStart w:id="24" w:name="_Toc68560607"/>
      <w:r w:rsidRPr="00261380">
        <w:rPr>
          <w:sz w:val="20"/>
          <w:szCs w:val="20"/>
        </w:rPr>
        <w:t>If the scenario of cancelled HARQ-ACK is still present in Rel-17, support HARQ feedback based on Type-3 HARQ-ACK codebook to recover the cancelled HARQ-ACK.</w:t>
      </w:r>
      <w:bookmarkEnd w:id="24"/>
    </w:p>
    <w:p w14:paraId="0C8113B9" w14:textId="77777777" w:rsidR="003C2CB7" w:rsidRPr="00261380" w:rsidRDefault="003C2CB7" w:rsidP="003C2CB7">
      <w:pPr>
        <w:pStyle w:val="BodyText"/>
      </w:pPr>
    </w:p>
    <w:p w14:paraId="4EDE625E" w14:textId="36961702" w:rsidR="003C2CB7" w:rsidRPr="00261380" w:rsidRDefault="003C2CB7" w:rsidP="003C2CB7">
      <w:pPr>
        <w:pStyle w:val="BodyText"/>
        <w:rPr>
          <w:sz w:val="20"/>
          <w:szCs w:val="20"/>
        </w:rPr>
      </w:pPr>
      <w:r w:rsidRPr="00261380">
        <w:rPr>
          <w:sz w:val="20"/>
          <w:szCs w:val="20"/>
        </w:rPr>
        <w:t xml:space="preserve">To better support Type-3 HARQ-ACK codebook for URLLC, it should be possible to support a priority indication in the DCI triggering Type-3 HARQ-ACK feedback. With this support, the dropped HARQ-ACK can possibly be included immediately as part of the HARQ-ACK feedback based on Type-3 HARQ-ACK codebook. </w:t>
      </w:r>
      <w:r w:rsidRPr="005E368C">
        <w:rPr>
          <w:sz w:val="20"/>
          <w:szCs w:val="20"/>
        </w:rPr>
        <w:fldChar w:fldCharType="begin"/>
      </w:r>
      <w:r w:rsidRPr="00261380">
        <w:rPr>
          <w:sz w:val="20"/>
          <w:szCs w:val="20"/>
        </w:rPr>
        <w:instrText xml:space="preserve"> REF _Ref54200618 \h  \* MERGEFORMAT </w:instrText>
      </w:r>
      <w:r w:rsidRPr="005E368C">
        <w:rPr>
          <w:sz w:val="20"/>
          <w:szCs w:val="20"/>
        </w:rPr>
      </w:r>
      <w:r w:rsidRPr="005E368C">
        <w:rPr>
          <w:sz w:val="20"/>
          <w:szCs w:val="20"/>
        </w:rPr>
        <w:fldChar w:fldCharType="separate"/>
      </w:r>
      <w:r w:rsidR="00D82C8A" w:rsidRPr="00261380">
        <w:rPr>
          <w:rFonts w:cs="Arial"/>
          <w:sz w:val="20"/>
          <w:szCs w:val="20"/>
        </w:rPr>
        <w:t xml:space="preserve">Figure </w:t>
      </w:r>
      <w:r w:rsidR="00D82C8A">
        <w:rPr>
          <w:rFonts w:cs="Arial"/>
          <w:noProof/>
          <w:sz w:val="20"/>
          <w:szCs w:val="20"/>
        </w:rPr>
        <w:t>7</w:t>
      </w:r>
      <w:r w:rsidRPr="005E368C">
        <w:rPr>
          <w:sz w:val="20"/>
          <w:szCs w:val="20"/>
        </w:rPr>
        <w:fldChar w:fldCharType="end"/>
      </w:r>
      <w:r w:rsidRPr="00261380">
        <w:rPr>
          <w:sz w:val="20"/>
          <w:szCs w:val="20"/>
        </w:rPr>
        <w:t xml:space="preserve"> shows an example of how Type-3 HARQ-ACK feedback is used with priority indication to carry also the “would-be-dropped” HARQ-ACK. Note that although the Type-3 HARQ-ACK feedback is triggered with high priority indication in the DCI, it contains HARQ-ACK bits of all HARQ processes regardless of priority. The priority indication here is used only for selecting proper parameters for PUCCH transmission and for the purpose of UL prioritization.</w:t>
      </w:r>
    </w:p>
    <w:p w14:paraId="447098E6" w14:textId="77777777" w:rsidR="003C2CB7" w:rsidRPr="00261380" w:rsidRDefault="003C2CB7" w:rsidP="003C2CB7">
      <w:pPr>
        <w:pStyle w:val="BodyText"/>
        <w:rPr>
          <w:sz w:val="20"/>
          <w:szCs w:val="20"/>
        </w:rPr>
      </w:pPr>
    </w:p>
    <w:p w14:paraId="2EA686D9" w14:textId="77777777" w:rsidR="003C2CB7" w:rsidRDefault="003C2CB7" w:rsidP="003C2CB7">
      <w:pPr>
        <w:pStyle w:val="BodyText"/>
        <w:jc w:val="center"/>
      </w:pPr>
      <w:r>
        <w:rPr>
          <w:noProof/>
        </w:rPr>
        <w:drawing>
          <wp:inline distT="0" distB="0" distL="0" distR="0" wp14:anchorId="258591ED" wp14:editId="103BFB0E">
            <wp:extent cx="3321050" cy="1783892"/>
            <wp:effectExtent l="0" t="0" r="0" b="698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59168" cy="1804367"/>
                    </a:xfrm>
                    <a:prstGeom prst="rect">
                      <a:avLst/>
                    </a:prstGeom>
                    <a:noFill/>
                  </pic:spPr>
                </pic:pic>
              </a:graphicData>
            </a:graphic>
          </wp:inline>
        </w:drawing>
      </w:r>
    </w:p>
    <w:p w14:paraId="458FFDC3" w14:textId="71B3F5FC" w:rsidR="003C2CB7" w:rsidRPr="00261380" w:rsidRDefault="003C2CB7" w:rsidP="003C2CB7">
      <w:pPr>
        <w:pStyle w:val="Caption"/>
        <w:jc w:val="center"/>
        <w:rPr>
          <w:rFonts w:ascii="Arial" w:hAnsi="Arial" w:cs="Arial"/>
          <w:sz w:val="20"/>
          <w:szCs w:val="20"/>
        </w:rPr>
      </w:pPr>
      <w:bookmarkStart w:id="25" w:name="_Ref54200618"/>
      <w:r w:rsidRPr="00261380">
        <w:rPr>
          <w:rFonts w:ascii="Arial" w:hAnsi="Arial" w:cs="Arial"/>
          <w:sz w:val="20"/>
          <w:szCs w:val="20"/>
        </w:rPr>
        <w:t xml:space="preserve">Figure </w:t>
      </w:r>
      <w:r w:rsidRPr="005E368C">
        <w:rPr>
          <w:rFonts w:ascii="Arial" w:hAnsi="Arial" w:cs="Arial"/>
          <w:sz w:val="20"/>
          <w:szCs w:val="20"/>
        </w:rPr>
        <w:fldChar w:fldCharType="begin"/>
      </w:r>
      <w:r w:rsidRPr="00261380">
        <w:rPr>
          <w:rFonts w:ascii="Arial" w:hAnsi="Arial" w:cs="Arial"/>
          <w:sz w:val="20"/>
          <w:szCs w:val="20"/>
        </w:rPr>
        <w:instrText xml:space="preserve"> SEQ Figure \* ARABIC </w:instrText>
      </w:r>
      <w:r w:rsidRPr="005E368C">
        <w:rPr>
          <w:rFonts w:ascii="Arial" w:hAnsi="Arial" w:cs="Arial"/>
          <w:sz w:val="20"/>
          <w:szCs w:val="20"/>
        </w:rPr>
        <w:fldChar w:fldCharType="separate"/>
      </w:r>
      <w:r w:rsidR="00D82C8A">
        <w:rPr>
          <w:rFonts w:ascii="Arial" w:hAnsi="Arial" w:cs="Arial"/>
          <w:noProof/>
          <w:sz w:val="20"/>
          <w:szCs w:val="20"/>
        </w:rPr>
        <w:t>7</w:t>
      </w:r>
      <w:r w:rsidRPr="005E368C">
        <w:rPr>
          <w:rFonts w:ascii="Arial" w:hAnsi="Arial" w:cs="Arial"/>
          <w:sz w:val="20"/>
          <w:szCs w:val="20"/>
        </w:rPr>
        <w:fldChar w:fldCharType="end"/>
      </w:r>
      <w:bookmarkEnd w:id="25"/>
      <w:r w:rsidRPr="00261380">
        <w:rPr>
          <w:rFonts w:ascii="Arial" w:hAnsi="Arial" w:cs="Arial"/>
          <w:sz w:val="20"/>
          <w:szCs w:val="20"/>
        </w:rPr>
        <w:t xml:space="preserve"> Example of Type-3 HARQ-ACK feedback with high priority indication in the triggering DCI. Here PUCCH with low priority HARQ-ACK is dropped, however the dropped HARQ-ACK bits would be included in the Type-3 HARQ-ACK codebook.   </w:t>
      </w:r>
    </w:p>
    <w:p w14:paraId="4006EDE4" w14:textId="77777777" w:rsidR="003C2CB7" w:rsidRPr="00261380" w:rsidRDefault="003C2CB7" w:rsidP="003C2CB7">
      <w:pPr>
        <w:pStyle w:val="BodyText"/>
        <w:rPr>
          <w:sz w:val="20"/>
          <w:szCs w:val="20"/>
        </w:rPr>
      </w:pPr>
    </w:p>
    <w:p w14:paraId="64E12BAD" w14:textId="77777777" w:rsidR="003C2CB7" w:rsidRPr="00261380" w:rsidRDefault="003C2CB7" w:rsidP="003C2CB7">
      <w:pPr>
        <w:pStyle w:val="Proposal"/>
        <w:tabs>
          <w:tab w:val="num" w:pos="1304"/>
        </w:tabs>
        <w:ind w:left="1304" w:hanging="1304"/>
        <w:rPr>
          <w:sz w:val="20"/>
          <w:szCs w:val="20"/>
        </w:rPr>
      </w:pPr>
      <w:bookmarkStart w:id="26" w:name="_Toc68560608"/>
      <w:r w:rsidRPr="00261380">
        <w:rPr>
          <w:sz w:val="20"/>
          <w:szCs w:val="20"/>
        </w:rPr>
        <w:t>Support Type-3 HARQ-ACK codebook with priority indication in the triggering DCI.</w:t>
      </w:r>
      <w:bookmarkEnd w:id="26"/>
    </w:p>
    <w:p w14:paraId="2D55829C" w14:textId="77777777" w:rsidR="003C2CB7" w:rsidRPr="00261380" w:rsidRDefault="003C2CB7" w:rsidP="003C2CB7">
      <w:pPr>
        <w:pStyle w:val="BodyText"/>
        <w:rPr>
          <w:sz w:val="20"/>
          <w:szCs w:val="20"/>
        </w:rPr>
      </w:pPr>
    </w:p>
    <w:p w14:paraId="448070B1" w14:textId="77777777" w:rsidR="003C2CB7" w:rsidRPr="00261380" w:rsidRDefault="003C2CB7" w:rsidP="003C2CB7">
      <w:pPr>
        <w:pStyle w:val="BodyText"/>
        <w:rPr>
          <w:sz w:val="20"/>
          <w:szCs w:val="20"/>
        </w:rPr>
      </w:pPr>
      <w:r w:rsidRPr="00261380">
        <w:rPr>
          <w:sz w:val="20"/>
          <w:szCs w:val="20"/>
        </w:rPr>
        <w:t xml:space="preserve">When Type-3 HARQ-ACK feedback is triggered, UE reports HARQ-ACK for all HARQ processes and all component carriers (CCs) configured in the PUCCH group. In some cases, the number of </w:t>
      </w:r>
      <w:r w:rsidRPr="00261380">
        <w:rPr>
          <w:i/>
          <w:iCs/>
          <w:sz w:val="20"/>
          <w:szCs w:val="20"/>
        </w:rPr>
        <w:t>configured</w:t>
      </w:r>
      <w:r w:rsidRPr="00261380">
        <w:rPr>
          <w:sz w:val="20"/>
          <w:szCs w:val="20"/>
        </w:rPr>
        <w:t xml:space="preserve"> CCs are larger than that of the </w:t>
      </w:r>
      <w:r w:rsidRPr="00261380">
        <w:rPr>
          <w:i/>
          <w:iCs/>
          <w:sz w:val="20"/>
          <w:szCs w:val="20"/>
        </w:rPr>
        <w:t>active</w:t>
      </w:r>
      <w:r w:rsidRPr="00261380">
        <w:rPr>
          <w:sz w:val="20"/>
          <w:szCs w:val="20"/>
        </w:rPr>
        <w:t xml:space="preserve"> ones. It is reasonable to limit Type-3 HARQ-ACK codebook to include only HARQ-ACK from all HARQ processes and all </w:t>
      </w:r>
      <w:r w:rsidRPr="00261380">
        <w:rPr>
          <w:i/>
          <w:iCs/>
          <w:sz w:val="20"/>
          <w:szCs w:val="20"/>
        </w:rPr>
        <w:t>active</w:t>
      </w:r>
      <w:r w:rsidRPr="00261380">
        <w:rPr>
          <w:sz w:val="20"/>
          <w:szCs w:val="20"/>
        </w:rPr>
        <w:t xml:space="preserve"> CCs in the PUCCH group. This is one simple way to help reduce the payload size of the Type-3 codebook.</w:t>
      </w:r>
    </w:p>
    <w:p w14:paraId="0E6FFDDC" w14:textId="77777777" w:rsidR="003C2CB7" w:rsidRPr="00261380" w:rsidRDefault="003C2CB7" w:rsidP="003C2CB7">
      <w:pPr>
        <w:pStyle w:val="Proposal"/>
        <w:rPr>
          <w:sz w:val="20"/>
          <w:szCs w:val="20"/>
        </w:rPr>
      </w:pPr>
      <w:bookmarkStart w:id="27" w:name="_Toc68560609"/>
      <w:r w:rsidRPr="00261380">
        <w:rPr>
          <w:sz w:val="20"/>
          <w:szCs w:val="20"/>
        </w:rPr>
        <w:lastRenderedPageBreak/>
        <w:t>Support Type-3 HARQ-ACK codebook where only A/N of “activated CCs” are included in the codebook instead of all “configured CCs”.</w:t>
      </w:r>
      <w:bookmarkEnd w:id="27"/>
    </w:p>
    <w:p w14:paraId="796AA64D" w14:textId="77777777" w:rsidR="003C2CB7" w:rsidRPr="00261380" w:rsidRDefault="003C2CB7" w:rsidP="003C2CB7">
      <w:pPr>
        <w:pStyle w:val="Proposal"/>
        <w:numPr>
          <w:ilvl w:val="2"/>
          <w:numId w:val="2"/>
        </w:numPr>
        <w:rPr>
          <w:sz w:val="20"/>
          <w:szCs w:val="20"/>
        </w:rPr>
      </w:pPr>
      <w:bookmarkStart w:id="28" w:name="_Toc68560610"/>
      <w:r w:rsidRPr="00261380">
        <w:rPr>
          <w:sz w:val="20"/>
          <w:szCs w:val="20"/>
        </w:rPr>
        <w:t>Study other methods for size reduction for Type 3 HARQ-CB</w:t>
      </w:r>
      <w:bookmarkEnd w:id="28"/>
    </w:p>
    <w:p w14:paraId="73D704EF" w14:textId="77777777" w:rsidR="0024633D" w:rsidRPr="00261380" w:rsidRDefault="0024633D" w:rsidP="00442BFD">
      <w:pPr>
        <w:pStyle w:val="BodyText"/>
        <w:rPr>
          <w:sz w:val="20"/>
          <w:szCs w:val="20"/>
        </w:rPr>
      </w:pPr>
    </w:p>
    <w:p w14:paraId="22FBC000" w14:textId="66BFBAAB" w:rsidR="00F05231" w:rsidRDefault="00F05231" w:rsidP="00F05231">
      <w:pPr>
        <w:pStyle w:val="Heading2"/>
      </w:pPr>
      <w:r>
        <w:t>2.</w:t>
      </w:r>
      <w:r w:rsidR="003C2CB7">
        <w:t>3</w:t>
      </w:r>
      <w:r>
        <w:tab/>
      </w:r>
      <w:r w:rsidR="003C2CB7" w:rsidRPr="00E0627B">
        <w:t xml:space="preserve">SPS HARQ </w:t>
      </w:r>
      <w:r w:rsidR="003C2CB7">
        <w:t xml:space="preserve">skipping &amp; </w:t>
      </w:r>
      <w:r w:rsidR="003C2CB7" w:rsidRPr="00E0627B">
        <w:t>payload size reduction</w:t>
      </w:r>
    </w:p>
    <w:p w14:paraId="2F01968B" w14:textId="77777777" w:rsidR="00F05231" w:rsidRPr="00261380" w:rsidRDefault="00F05231" w:rsidP="00F05231">
      <w:pPr>
        <w:rPr>
          <w:rFonts w:ascii="Arial" w:hAnsi="Arial"/>
          <w:sz w:val="20"/>
          <w:szCs w:val="20"/>
        </w:rPr>
      </w:pPr>
      <w:r w:rsidRPr="00261380">
        <w:rPr>
          <w:rFonts w:ascii="Arial" w:hAnsi="Arial"/>
          <w:sz w:val="20"/>
          <w:szCs w:val="20"/>
        </w:rPr>
        <w:t xml:space="preserve">In Rel-16, multiple SPS configurations are introduced to support new use cases where there can be multiple traffic flows with different characteristics, e.g., TSN flows. In addition, an extended set of shorter SPS periodicity values, down to 1 slot, are introduced to better support traffics with low latency requirement. </w:t>
      </w:r>
    </w:p>
    <w:p w14:paraId="6AF92477" w14:textId="2300067C" w:rsidR="00F05231" w:rsidRPr="00261380" w:rsidRDefault="00F05231" w:rsidP="00F05231">
      <w:pPr>
        <w:rPr>
          <w:rFonts w:ascii="Arial" w:hAnsi="Arial"/>
          <w:sz w:val="20"/>
          <w:szCs w:val="20"/>
        </w:rPr>
      </w:pPr>
      <w:r w:rsidRPr="00261380">
        <w:rPr>
          <w:rFonts w:ascii="Arial" w:hAnsi="Arial"/>
          <w:sz w:val="20"/>
          <w:szCs w:val="20"/>
        </w:rPr>
        <w:t xml:space="preserve">Multiple SPS configurations and/or shorter SPS periodicity can also be used to support DL periodic traffic where the period is not an integer multiple of the supported SPS periodicity values. For such cases, multiple SPS configurations and/or shorter SPS periodicity values can be used to provide over-provisioned SPS occasions </w:t>
      </w:r>
      <w:proofErr w:type="gramStart"/>
      <w:r w:rsidRPr="00261380">
        <w:rPr>
          <w:rFonts w:ascii="Arial" w:hAnsi="Arial"/>
          <w:sz w:val="20"/>
          <w:szCs w:val="20"/>
        </w:rPr>
        <w:t>in order to</w:t>
      </w:r>
      <w:proofErr w:type="gramEnd"/>
      <w:r w:rsidRPr="00261380">
        <w:rPr>
          <w:rFonts w:ascii="Arial" w:hAnsi="Arial"/>
          <w:sz w:val="20"/>
          <w:szCs w:val="20"/>
        </w:rPr>
        <w:t xml:space="preserve"> minimize the alignment delay between the actual transmission and available SPS occasions. In the best case, it could even be possible to align the actual DL periodic transmission with available SPS occasions. Due to over-provisioning, there can be many unused or “empty” SPS occasions where no actual SPS PDSCH is transmitted. This can create issues as outlined below.</w:t>
      </w:r>
    </w:p>
    <w:p w14:paraId="507C6BF4" w14:textId="65F40E1C" w:rsidR="00F05231" w:rsidRPr="00261380" w:rsidRDefault="00F05231" w:rsidP="00F05231">
      <w:pPr>
        <w:rPr>
          <w:rFonts w:ascii="Arial" w:hAnsi="Arial"/>
          <w:sz w:val="20"/>
          <w:szCs w:val="20"/>
        </w:rPr>
      </w:pPr>
      <w:r w:rsidRPr="00261380">
        <w:rPr>
          <w:rFonts w:ascii="Arial" w:hAnsi="Arial"/>
          <w:sz w:val="20"/>
          <w:szCs w:val="20"/>
        </w:rPr>
        <w:t xml:space="preserve">For DL SPS occasions which are not used, i.e., no actual SPS PDSCH transmission, the UE will report NACK as a feedback to gNB. With many over-provisioned SPS occasions, this can lead to many unnecessary UL transmissions, causing resource inefficiency and unwanted UL interference. Since this issue can be commonly present in </w:t>
      </w:r>
      <w:proofErr w:type="spellStart"/>
      <w:r w:rsidRPr="00261380">
        <w:rPr>
          <w:rFonts w:ascii="Arial" w:hAnsi="Arial"/>
          <w:sz w:val="20"/>
          <w:szCs w:val="20"/>
        </w:rPr>
        <w:t>IIoT</w:t>
      </w:r>
      <w:proofErr w:type="spellEnd"/>
      <w:r w:rsidRPr="00261380">
        <w:rPr>
          <w:rFonts w:ascii="Arial" w:hAnsi="Arial"/>
          <w:sz w:val="20"/>
          <w:szCs w:val="20"/>
        </w:rPr>
        <w:t xml:space="preserve"> use cases related to TSN/TSC, a solution to reduce or minimize the unnecessary feedback transmissions should be sought after. </w:t>
      </w:r>
    </w:p>
    <w:p w14:paraId="5ECE3B8F" w14:textId="77777777" w:rsidR="005933DA" w:rsidRPr="00261380" w:rsidRDefault="005933DA" w:rsidP="00F05231">
      <w:pPr>
        <w:rPr>
          <w:rFonts w:ascii="Arial" w:hAnsi="Arial"/>
          <w:sz w:val="20"/>
          <w:szCs w:val="20"/>
        </w:rPr>
      </w:pPr>
    </w:p>
    <w:p w14:paraId="504643EF" w14:textId="5E4FC01F" w:rsidR="00F05231" w:rsidRPr="00261380" w:rsidRDefault="00F05231" w:rsidP="00F05231">
      <w:pPr>
        <w:pStyle w:val="Observation"/>
        <w:tabs>
          <w:tab w:val="num" w:pos="360"/>
        </w:tabs>
        <w:spacing w:after="160"/>
        <w:jc w:val="left"/>
        <w:rPr>
          <w:rFonts w:cs="Arial"/>
          <w:sz w:val="20"/>
          <w:szCs w:val="20"/>
        </w:rPr>
      </w:pPr>
      <w:bookmarkStart w:id="29" w:name="_Toc68560597"/>
      <w:r w:rsidRPr="00261380">
        <w:rPr>
          <w:sz w:val="20"/>
          <w:szCs w:val="20"/>
        </w:rPr>
        <w:t>When SPS occasions are over-provisioned to minimize the alignment delay to the actual transmission, there can be many unnecessary UE feedback transmission (NACK) corresponding to unused SPS occasions with no actual SPS PDSCH transmitted.</w:t>
      </w:r>
      <w:bookmarkEnd w:id="29"/>
    </w:p>
    <w:p w14:paraId="348A3AD5" w14:textId="77777777" w:rsidR="00D27501" w:rsidRPr="00261380" w:rsidRDefault="00D27501" w:rsidP="005A31CE">
      <w:pPr>
        <w:pStyle w:val="Observation"/>
        <w:numPr>
          <w:ilvl w:val="0"/>
          <w:numId w:val="0"/>
        </w:numPr>
        <w:spacing w:after="160"/>
        <w:jc w:val="left"/>
        <w:rPr>
          <w:rFonts w:cs="Arial"/>
          <w:sz w:val="20"/>
          <w:szCs w:val="20"/>
        </w:rPr>
      </w:pPr>
    </w:p>
    <w:p w14:paraId="1F53B055" w14:textId="77777777" w:rsidR="005A31CE" w:rsidRPr="00261380" w:rsidRDefault="00F05231" w:rsidP="00F05231">
      <w:pPr>
        <w:rPr>
          <w:rFonts w:ascii="Arial" w:hAnsi="Arial"/>
          <w:sz w:val="20"/>
          <w:szCs w:val="20"/>
        </w:rPr>
      </w:pPr>
      <w:r w:rsidRPr="00261380">
        <w:rPr>
          <w:rFonts w:ascii="Arial" w:hAnsi="Arial"/>
          <w:sz w:val="20"/>
          <w:szCs w:val="20"/>
        </w:rPr>
        <w:t xml:space="preserve">It is preferred that a solution to above problem is simple and does not rely on any UE PDSCH detection as it can be implementation specific. </w:t>
      </w:r>
    </w:p>
    <w:p w14:paraId="33899883" w14:textId="73F4995E" w:rsidR="00CB32CC" w:rsidRPr="00261380" w:rsidRDefault="005A31CE" w:rsidP="00F05231">
      <w:pPr>
        <w:rPr>
          <w:rFonts w:ascii="Arial" w:hAnsi="Arial"/>
          <w:sz w:val="20"/>
          <w:szCs w:val="20"/>
        </w:rPr>
      </w:pPr>
      <w:r w:rsidRPr="00261380">
        <w:rPr>
          <w:rFonts w:ascii="Arial" w:hAnsi="Arial"/>
          <w:sz w:val="20"/>
          <w:szCs w:val="20"/>
        </w:rPr>
        <w:t>Therefore, w</w:t>
      </w:r>
      <w:r w:rsidR="00F05231" w:rsidRPr="00261380">
        <w:rPr>
          <w:rFonts w:ascii="Arial" w:hAnsi="Arial"/>
          <w:sz w:val="20"/>
          <w:szCs w:val="20"/>
        </w:rPr>
        <w:t xml:space="preserve">e propose a simple enhancement to the existing UE behavior for HARQ-ACK feedback for only DL SPS, i.e., the UE skips the PUCCH transmission associated to the HARQ-ACK feedback if all the HARQ-ACK bits </w:t>
      </w:r>
      <w:r w:rsidR="00A8158A" w:rsidRPr="00261380">
        <w:rPr>
          <w:rFonts w:ascii="Arial" w:hAnsi="Arial"/>
          <w:sz w:val="20"/>
          <w:szCs w:val="20"/>
        </w:rPr>
        <w:t xml:space="preserve">in the codebook </w:t>
      </w:r>
      <w:r w:rsidR="00F05231" w:rsidRPr="00261380">
        <w:rPr>
          <w:rFonts w:ascii="Arial" w:hAnsi="Arial"/>
          <w:sz w:val="20"/>
          <w:szCs w:val="20"/>
        </w:rPr>
        <w:t xml:space="preserve">are NACK. In case that there is at least one ACK bit in the codebook or </w:t>
      </w:r>
      <w:r w:rsidR="00CB32CC" w:rsidRPr="00261380">
        <w:rPr>
          <w:rFonts w:ascii="Arial" w:hAnsi="Arial"/>
          <w:sz w:val="20"/>
          <w:szCs w:val="20"/>
        </w:rPr>
        <w:t>when multiplexed with other HARQ-ACK bits of dynamically scheduled PDSCH</w:t>
      </w:r>
      <w:r w:rsidR="00F05231" w:rsidRPr="00261380">
        <w:rPr>
          <w:rFonts w:ascii="Arial" w:hAnsi="Arial"/>
          <w:sz w:val="20"/>
          <w:szCs w:val="20"/>
        </w:rPr>
        <w:t>, UE simply follows the existing behavior for reporting HARQ-ACK in the corresponding PUCCH</w:t>
      </w:r>
      <w:r w:rsidR="00636114" w:rsidRPr="00261380">
        <w:rPr>
          <w:rFonts w:ascii="Arial" w:hAnsi="Arial"/>
          <w:sz w:val="20"/>
          <w:szCs w:val="20"/>
        </w:rPr>
        <w:t xml:space="preserve"> to avoid misunderstanding between UE and gNB</w:t>
      </w:r>
      <w:r w:rsidR="00F05231" w:rsidRPr="00261380">
        <w:rPr>
          <w:rFonts w:ascii="Arial" w:hAnsi="Arial"/>
          <w:sz w:val="20"/>
          <w:szCs w:val="20"/>
        </w:rPr>
        <w:t xml:space="preserve">. </w:t>
      </w:r>
    </w:p>
    <w:p w14:paraId="32A90EED" w14:textId="629CB317" w:rsidR="00F05231" w:rsidRPr="00261380" w:rsidRDefault="00F05231" w:rsidP="00F05231">
      <w:pPr>
        <w:rPr>
          <w:rFonts w:ascii="Arial" w:hAnsi="Arial"/>
          <w:sz w:val="20"/>
          <w:szCs w:val="20"/>
        </w:rPr>
      </w:pPr>
      <w:r w:rsidRPr="00261380">
        <w:rPr>
          <w:rFonts w:ascii="Arial" w:hAnsi="Arial"/>
          <w:sz w:val="20"/>
          <w:szCs w:val="20"/>
        </w:rPr>
        <w:t xml:space="preserve">The </w:t>
      </w:r>
      <w:r w:rsidR="00D27501" w:rsidRPr="00261380">
        <w:rPr>
          <w:rFonts w:ascii="Arial" w:hAnsi="Arial"/>
          <w:sz w:val="20"/>
          <w:szCs w:val="20"/>
        </w:rPr>
        <w:t xml:space="preserve">SPS HARQ skipping </w:t>
      </w:r>
      <w:r w:rsidRPr="00261380">
        <w:rPr>
          <w:rFonts w:ascii="Arial" w:hAnsi="Arial"/>
          <w:sz w:val="20"/>
          <w:szCs w:val="20"/>
        </w:rPr>
        <w:t xml:space="preserve">rule </w:t>
      </w:r>
      <w:r w:rsidR="00F54107" w:rsidRPr="00261380">
        <w:rPr>
          <w:rFonts w:ascii="Arial" w:hAnsi="Arial"/>
          <w:sz w:val="20"/>
          <w:szCs w:val="20"/>
        </w:rPr>
        <w:t>above</w:t>
      </w:r>
      <w:r w:rsidRPr="00261380">
        <w:rPr>
          <w:rFonts w:ascii="Arial" w:hAnsi="Arial"/>
          <w:sz w:val="20"/>
          <w:szCs w:val="20"/>
        </w:rPr>
        <w:t xml:space="preserve"> can be considered </w:t>
      </w:r>
      <w:r w:rsidR="00D27501" w:rsidRPr="00261380">
        <w:rPr>
          <w:rFonts w:ascii="Arial" w:hAnsi="Arial"/>
          <w:sz w:val="20"/>
          <w:szCs w:val="20"/>
        </w:rPr>
        <w:t>as</w:t>
      </w:r>
      <w:r w:rsidRPr="00261380">
        <w:rPr>
          <w:rFonts w:ascii="Arial" w:hAnsi="Arial"/>
          <w:sz w:val="20"/>
          <w:szCs w:val="20"/>
        </w:rPr>
        <w:t xml:space="preserve"> applicable only after at least one HARQ-ACK feedback corresponding to the activated DL SPS is transmitted</w:t>
      </w:r>
      <w:r w:rsidR="002F45A2" w:rsidRPr="00261380">
        <w:rPr>
          <w:rFonts w:ascii="Arial" w:hAnsi="Arial"/>
          <w:sz w:val="20"/>
          <w:szCs w:val="20"/>
        </w:rPr>
        <w:t>. This is</w:t>
      </w:r>
      <w:r w:rsidRPr="00261380">
        <w:rPr>
          <w:rFonts w:ascii="Arial" w:hAnsi="Arial"/>
          <w:sz w:val="20"/>
          <w:szCs w:val="20"/>
        </w:rPr>
        <w:t xml:space="preserve"> to avoid ambiguity on validation of the activation command.  </w:t>
      </w:r>
    </w:p>
    <w:p w14:paraId="31469400" w14:textId="76694481" w:rsidR="00F05231" w:rsidRPr="00261380" w:rsidRDefault="00F05231" w:rsidP="00F05231">
      <w:pPr>
        <w:rPr>
          <w:rFonts w:ascii="Arial" w:hAnsi="Arial"/>
          <w:sz w:val="20"/>
          <w:szCs w:val="20"/>
        </w:rPr>
      </w:pPr>
      <w:r w:rsidRPr="00261380">
        <w:rPr>
          <w:rFonts w:ascii="Arial" w:hAnsi="Arial"/>
          <w:sz w:val="20"/>
          <w:szCs w:val="20"/>
        </w:rPr>
        <w:t>In a special case of single A/N bit for a single TB transmission, if the TB is received correctly, UE would report ACK as usual. On the other hand, if the TB is not received correctly regardless of whether SPS PDSCH was sent, UE would not transmit NACK (i.e., DTX). Note that gNB is aware of whether SPS PDSCH was sent or not and would be able to identify the case of wrongly decoded PDSCH.</w:t>
      </w:r>
    </w:p>
    <w:p w14:paraId="240A19F0" w14:textId="58B4F19E" w:rsidR="00D27501" w:rsidRPr="00261380" w:rsidRDefault="00F05231" w:rsidP="00D27501">
      <w:pPr>
        <w:pStyle w:val="Proposal"/>
        <w:tabs>
          <w:tab w:val="num" w:pos="1304"/>
        </w:tabs>
        <w:ind w:left="1304" w:hanging="1304"/>
        <w:rPr>
          <w:sz w:val="20"/>
          <w:szCs w:val="20"/>
        </w:rPr>
      </w:pPr>
      <w:bookmarkStart w:id="30" w:name="_Toc68560611"/>
      <w:r w:rsidRPr="00261380">
        <w:rPr>
          <w:sz w:val="20"/>
          <w:szCs w:val="20"/>
        </w:rPr>
        <w:t>Support HARQ-ACK feedback skipping for a codebook with only DL-SPS HARQ ACK feedback when all HARQ-ACK bits in the codebook are NACK</w:t>
      </w:r>
      <w:r w:rsidR="00CB32CC" w:rsidRPr="00261380">
        <w:rPr>
          <w:sz w:val="20"/>
          <w:szCs w:val="20"/>
        </w:rPr>
        <w:t>.</w:t>
      </w:r>
      <w:bookmarkEnd w:id="30"/>
      <w:r w:rsidRPr="00261380">
        <w:rPr>
          <w:sz w:val="20"/>
          <w:szCs w:val="20"/>
        </w:rPr>
        <w:t xml:space="preserve"> </w:t>
      </w:r>
    </w:p>
    <w:p w14:paraId="372F0E93" w14:textId="54D99FEC" w:rsidR="00D27501" w:rsidRPr="00261380" w:rsidRDefault="00D27501" w:rsidP="00D27501">
      <w:pPr>
        <w:pStyle w:val="Observation"/>
        <w:rPr>
          <w:sz w:val="20"/>
          <w:szCs w:val="20"/>
        </w:rPr>
      </w:pPr>
      <w:bookmarkStart w:id="31" w:name="_Toc68560598"/>
      <w:r w:rsidRPr="00261380">
        <w:rPr>
          <w:sz w:val="20"/>
          <w:szCs w:val="20"/>
        </w:rPr>
        <w:t>There is no need to support HARQ-ACK skipping for other multiplexing cases</w:t>
      </w:r>
      <w:r w:rsidR="00636114" w:rsidRPr="00261380">
        <w:rPr>
          <w:sz w:val="20"/>
          <w:szCs w:val="20"/>
        </w:rPr>
        <w:t xml:space="preserve">, </w:t>
      </w:r>
      <w:r w:rsidRPr="00261380">
        <w:rPr>
          <w:sz w:val="20"/>
          <w:szCs w:val="20"/>
        </w:rPr>
        <w:t xml:space="preserve">e.g., </w:t>
      </w:r>
      <w:r w:rsidR="00636114" w:rsidRPr="00261380">
        <w:rPr>
          <w:sz w:val="20"/>
          <w:szCs w:val="20"/>
        </w:rPr>
        <w:t xml:space="preserve">multiplexing of </w:t>
      </w:r>
      <w:r w:rsidRPr="00261380">
        <w:rPr>
          <w:sz w:val="20"/>
          <w:szCs w:val="20"/>
        </w:rPr>
        <w:t xml:space="preserve">HARQ-ACK </w:t>
      </w:r>
      <w:r w:rsidR="00636114" w:rsidRPr="00261380">
        <w:rPr>
          <w:sz w:val="20"/>
          <w:szCs w:val="20"/>
        </w:rPr>
        <w:t xml:space="preserve">bits </w:t>
      </w:r>
      <w:r w:rsidRPr="00261380">
        <w:rPr>
          <w:sz w:val="20"/>
          <w:szCs w:val="20"/>
        </w:rPr>
        <w:t>of skipped SPS PDSCH and non-skipped PDSCHs.</w:t>
      </w:r>
      <w:bookmarkEnd w:id="31"/>
    </w:p>
    <w:p w14:paraId="009133C2" w14:textId="66C81BBA" w:rsidR="00442BFD" w:rsidRPr="00261380" w:rsidRDefault="00442BFD" w:rsidP="00442BFD">
      <w:pPr>
        <w:pStyle w:val="BodyText"/>
      </w:pPr>
    </w:p>
    <w:p w14:paraId="1DED5652" w14:textId="35B93B6E" w:rsidR="00D27501" w:rsidRPr="00261380" w:rsidRDefault="00D27501" w:rsidP="00D27501">
      <w:pPr>
        <w:rPr>
          <w:rFonts w:ascii="Arial" w:hAnsi="Arial"/>
          <w:sz w:val="20"/>
          <w:szCs w:val="20"/>
        </w:rPr>
      </w:pPr>
      <w:proofErr w:type="gramStart"/>
      <w:r w:rsidRPr="00261380">
        <w:rPr>
          <w:rFonts w:ascii="Arial" w:hAnsi="Arial"/>
          <w:sz w:val="20"/>
          <w:szCs w:val="20"/>
        </w:rPr>
        <w:lastRenderedPageBreak/>
        <w:t>With the above SPS HARQ skipping rule, there</w:t>
      </w:r>
      <w:proofErr w:type="gramEnd"/>
      <w:r w:rsidRPr="00261380">
        <w:rPr>
          <w:rFonts w:ascii="Arial" w:hAnsi="Arial"/>
          <w:sz w:val="20"/>
          <w:szCs w:val="20"/>
        </w:rPr>
        <w:t xml:space="preserve"> is no need for UE to have an independent step </w:t>
      </w:r>
      <w:r w:rsidR="00365DF5" w:rsidRPr="00261380">
        <w:rPr>
          <w:rFonts w:ascii="Arial" w:hAnsi="Arial"/>
          <w:sz w:val="20"/>
          <w:szCs w:val="20"/>
        </w:rPr>
        <w:t>to</w:t>
      </w:r>
      <w:r w:rsidRPr="00261380">
        <w:rPr>
          <w:rFonts w:ascii="Arial" w:hAnsi="Arial"/>
          <w:sz w:val="20"/>
          <w:szCs w:val="20"/>
        </w:rPr>
        <w:t xml:space="preserve"> identify the ‘skipped’ SPS PDSCH. For the 'skipped' SPS PDSCH, UE will not be able to decode </w:t>
      </w:r>
      <w:r w:rsidR="00365DF5" w:rsidRPr="00261380">
        <w:rPr>
          <w:rFonts w:ascii="Arial" w:hAnsi="Arial"/>
          <w:sz w:val="20"/>
          <w:szCs w:val="20"/>
        </w:rPr>
        <w:t>correctly</w:t>
      </w:r>
      <w:r w:rsidRPr="00261380">
        <w:rPr>
          <w:rFonts w:ascii="Arial" w:hAnsi="Arial"/>
          <w:sz w:val="20"/>
          <w:szCs w:val="20"/>
        </w:rPr>
        <w:t xml:space="preserve"> </w:t>
      </w:r>
      <w:r w:rsidR="00365DF5" w:rsidRPr="00261380">
        <w:rPr>
          <w:rFonts w:ascii="Arial" w:hAnsi="Arial"/>
          <w:sz w:val="20"/>
          <w:szCs w:val="20"/>
        </w:rPr>
        <w:t>which</w:t>
      </w:r>
      <w:r w:rsidRPr="00261380">
        <w:rPr>
          <w:rFonts w:ascii="Arial" w:hAnsi="Arial"/>
          <w:sz w:val="20"/>
          <w:szCs w:val="20"/>
        </w:rPr>
        <w:t xml:space="preserve"> will result in NACK. When PUCCH carrying only NACK corresponding to SPS</w:t>
      </w:r>
      <w:r w:rsidR="00365DF5" w:rsidRPr="00261380">
        <w:rPr>
          <w:rFonts w:ascii="Arial" w:hAnsi="Arial"/>
          <w:sz w:val="20"/>
          <w:szCs w:val="20"/>
        </w:rPr>
        <w:t xml:space="preserve"> only</w:t>
      </w:r>
      <w:r w:rsidRPr="00261380">
        <w:rPr>
          <w:rFonts w:ascii="Arial" w:hAnsi="Arial"/>
          <w:sz w:val="20"/>
          <w:szCs w:val="20"/>
        </w:rPr>
        <w:t>, then the SPS HARQ skipping (</w:t>
      </w:r>
      <w:r w:rsidR="00365DF5" w:rsidRPr="00261380">
        <w:rPr>
          <w:rFonts w:ascii="Arial" w:hAnsi="Arial"/>
          <w:sz w:val="20"/>
          <w:szCs w:val="20"/>
        </w:rPr>
        <w:t xml:space="preserve">skip </w:t>
      </w:r>
      <w:r w:rsidRPr="00261380">
        <w:rPr>
          <w:rFonts w:ascii="Arial" w:hAnsi="Arial"/>
          <w:sz w:val="20"/>
          <w:szCs w:val="20"/>
        </w:rPr>
        <w:t>PUCCH transmission) can be done.</w:t>
      </w:r>
    </w:p>
    <w:p w14:paraId="25DCAD33" w14:textId="0AC0D245" w:rsidR="00D27501" w:rsidRPr="00261380" w:rsidRDefault="00D27501" w:rsidP="00442BFD">
      <w:pPr>
        <w:pStyle w:val="Observation"/>
        <w:rPr>
          <w:sz w:val="20"/>
          <w:szCs w:val="20"/>
        </w:rPr>
      </w:pPr>
      <w:bookmarkStart w:id="32" w:name="_Toc68560599"/>
      <w:r w:rsidRPr="00261380">
        <w:rPr>
          <w:sz w:val="20"/>
          <w:szCs w:val="20"/>
        </w:rPr>
        <w:t xml:space="preserve">There is no need for UE to have an independent step </w:t>
      </w:r>
      <w:r w:rsidR="00076E5A" w:rsidRPr="00261380">
        <w:rPr>
          <w:sz w:val="20"/>
          <w:szCs w:val="20"/>
        </w:rPr>
        <w:t>to</w:t>
      </w:r>
      <w:r w:rsidRPr="00261380">
        <w:rPr>
          <w:sz w:val="20"/>
          <w:szCs w:val="20"/>
        </w:rPr>
        <w:t xml:space="preserve"> identify the ‘skipped’ SPS PDSCH.</w:t>
      </w:r>
      <w:bookmarkEnd w:id="32"/>
    </w:p>
    <w:p w14:paraId="1781CB3B" w14:textId="34C313BA" w:rsidR="00B81635" w:rsidRPr="00261380" w:rsidRDefault="00B81635" w:rsidP="00B81635">
      <w:pPr>
        <w:pStyle w:val="Observation"/>
        <w:numPr>
          <w:ilvl w:val="0"/>
          <w:numId w:val="0"/>
        </w:numPr>
      </w:pPr>
    </w:p>
    <w:p w14:paraId="641CDC37" w14:textId="7BDA2814" w:rsidR="006B6937" w:rsidRPr="00261380" w:rsidRDefault="006B6937" w:rsidP="00F0063F">
      <w:pPr>
        <w:rPr>
          <w:rFonts w:ascii="Arial" w:hAnsi="Arial" w:cs="Arial"/>
          <w:sz w:val="20"/>
          <w:szCs w:val="20"/>
        </w:rPr>
      </w:pPr>
      <w:r w:rsidRPr="00261380">
        <w:rPr>
          <w:rFonts w:ascii="Arial" w:hAnsi="Arial" w:cs="Arial"/>
          <w:sz w:val="20"/>
          <w:szCs w:val="20"/>
        </w:rPr>
        <w:t xml:space="preserve">It was proposed that dynamic indication of skipped SPS PDSCH occasions, e.g., by MAC CE or DCI can also be used as an alternative to HARQ-ACK skipping discussed above. However, there are some concerns on such solutions. For example, in case of using MAC CE on PDSCH to indicate whether sub-sequent SPS will be skipped, gNB may not know in advance which SPS PDSCH to skip. Using DCI to indicate skipped / non-skipped SPS occasions would require much signaling overhead. There can </w:t>
      </w:r>
      <w:r w:rsidR="006F2F12" w:rsidRPr="00261380">
        <w:rPr>
          <w:rFonts w:ascii="Arial" w:hAnsi="Arial" w:cs="Arial"/>
          <w:sz w:val="20"/>
          <w:szCs w:val="20"/>
        </w:rPr>
        <w:t>also</w:t>
      </w:r>
      <w:r w:rsidRPr="00261380">
        <w:rPr>
          <w:rFonts w:ascii="Arial" w:hAnsi="Arial" w:cs="Arial"/>
          <w:sz w:val="20"/>
          <w:szCs w:val="20"/>
        </w:rPr>
        <w:t xml:space="preserve"> be a reliability issue due to missed DCI </w:t>
      </w:r>
      <w:r w:rsidR="00233988" w:rsidRPr="00261380">
        <w:rPr>
          <w:rFonts w:ascii="Arial" w:hAnsi="Arial" w:cs="Arial"/>
          <w:sz w:val="20"/>
          <w:szCs w:val="20"/>
        </w:rPr>
        <w:t>which can lead</w:t>
      </w:r>
      <w:r w:rsidRPr="00261380">
        <w:rPr>
          <w:rFonts w:ascii="Arial" w:hAnsi="Arial" w:cs="Arial"/>
          <w:sz w:val="20"/>
          <w:szCs w:val="20"/>
        </w:rPr>
        <w:t xml:space="preserve"> to misunderstanding between gNB and UE. Moreover, the specification impact is expected to be large as details on the DCI as well as timeline required for the indication to apply are needed.</w:t>
      </w:r>
    </w:p>
    <w:p w14:paraId="3AD88F40" w14:textId="5D303D93" w:rsidR="006B6937" w:rsidRPr="00261380" w:rsidRDefault="006B6937" w:rsidP="00F01154">
      <w:pPr>
        <w:pStyle w:val="Proposal"/>
        <w:tabs>
          <w:tab w:val="num" w:pos="1304"/>
        </w:tabs>
        <w:ind w:left="1304" w:hanging="1304"/>
        <w:rPr>
          <w:sz w:val="20"/>
          <w:szCs w:val="20"/>
        </w:rPr>
      </w:pPr>
      <w:bookmarkStart w:id="33" w:name="_Toc68560612"/>
      <w:r w:rsidRPr="00261380">
        <w:rPr>
          <w:sz w:val="20"/>
          <w:szCs w:val="20"/>
        </w:rPr>
        <w:t>Do not support dynamic indication of skipped SPS PDSCH occasions.</w:t>
      </w:r>
      <w:bookmarkEnd w:id="33"/>
      <w:r w:rsidRPr="00261380">
        <w:rPr>
          <w:sz w:val="20"/>
          <w:szCs w:val="20"/>
        </w:rPr>
        <w:t xml:space="preserve"> </w:t>
      </w:r>
      <w:r w:rsidRPr="00261380">
        <w:rPr>
          <w:b w:val="0"/>
          <w:bCs w:val="0"/>
          <w:sz w:val="20"/>
          <w:szCs w:val="20"/>
        </w:rPr>
        <w:t xml:space="preserve"> </w:t>
      </w:r>
    </w:p>
    <w:p w14:paraId="6901A737" w14:textId="6359DD19" w:rsidR="006B6937" w:rsidRDefault="006B6937" w:rsidP="00B81635">
      <w:pPr>
        <w:pStyle w:val="Observation"/>
        <w:numPr>
          <w:ilvl w:val="0"/>
          <w:numId w:val="0"/>
        </w:numPr>
      </w:pPr>
    </w:p>
    <w:p w14:paraId="262DED80" w14:textId="42907C51" w:rsidR="003C2CB7" w:rsidRPr="00261380" w:rsidRDefault="003C2CB7" w:rsidP="003C2CB7">
      <w:pPr>
        <w:pStyle w:val="BodyText"/>
        <w:rPr>
          <w:sz w:val="20"/>
          <w:szCs w:val="20"/>
        </w:rPr>
      </w:pPr>
      <w:r w:rsidRPr="00261380">
        <w:rPr>
          <w:sz w:val="20"/>
          <w:szCs w:val="20"/>
        </w:rPr>
        <w:t xml:space="preserve">Regarding SPS HARQ payload size reduction, it was argued e.g., in </w:t>
      </w:r>
      <w:r>
        <w:rPr>
          <w:sz w:val="20"/>
          <w:szCs w:val="20"/>
        </w:rPr>
        <w:fldChar w:fldCharType="begin"/>
      </w:r>
      <w:r w:rsidRPr="00261380">
        <w:rPr>
          <w:sz w:val="20"/>
          <w:szCs w:val="20"/>
        </w:rPr>
        <w:instrText xml:space="preserve"> REF _Ref54341877 \r \h </w:instrText>
      </w:r>
      <w:r>
        <w:rPr>
          <w:sz w:val="20"/>
          <w:szCs w:val="20"/>
        </w:rPr>
      </w:r>
      <w:r>
        <w:rPr>
          <w:sz w:val="20"/>
          <w:szCs w:val="20"/>
        </w:rPr>
        <w:fldChar w:fldCharType="separate"/>
      </w:r>
      <w:r w:rsidR="00D82C8A">
        <w:rPr>
          <w:sz w:val="20"/>
          <w:szCs w:val="20"/>
        </w:rPr>
        <w:t>[2]</w:t>
      </w:r>
      <w:r>
        <w:rPr>
          <w:sz w:val="20"/>
          <w:szCs w:val="20"/>
        </w:rPr>
        <w:fldChar w:fldCharType="end"/>
      </w:r>
      <w:r w:rsidRPr="00261380">
        <w:rPr>
          <w:sz w:val="20"/>
          <w:szCs w:val="20"/>
        </w:rPr>
        <w:t xml:space="preserve"> that it may help to improve the PUCCH coverage. However, we note that in most cases only marginal gain can be expected from the payload size reduction. Moreover, PUCCH coverage can already be compensated and controlled by proper allocation of PUCCH resources. Reducing the payload size may also lead to worse resource efficiency or even worse reliability which is crucial for URLLC. For example, if the solution is based on some bundling rule, it may lead to unnecessary retransmissions of PDSCHs.</w:t>
      </w:r>
    </w:p>
    <w:p w14:paraId="4AFD070A" w14:textId="77777777" w:rsidR="003C2CB7" w:rsidRPr="00261380" w:rsidRDefault="003C2CB7" w:rsidP="003C2CB7">
      <w:pPr>
        <w:pStyle w:val="Proposal"/>
        <w:rPr>
          <w:sz w:val="20"/>
          <w:szCs w:val="20"/>
        </w:rPr>
      </w:pPr>
      <w:bookmarkStart w:id="34" w:name="_Toc68560613"/>
      <w:r w:rsidRPr="00261380">
        <w:rPr>
          <w:sz w:val="20"/>
          <w:szCs w:val="20"/>
        </w:rPr>
        <w:t>Do not support SPS HARQ payload size reduction.</w:t>
      </w:r>
      <w:bookmarkEnd w:id="34"/>
    </w:p>
    <w:p w14:paraId="6803E5AB" w14:textId="77777777" w:rsidR="003C2CB7" w:rsidRPr="00261380" w:rsidRDefault="003C2CB7" w:rsidP="003C2CB7">
      <w:pPr>
        <w:pStyle w:val="BodyText"/>
        <w:rPr>
          <w:sz w:val="20"/>
          <w:szCs w:val="20"/>
        </w:rPr>
      </w:pPr>
    </w:p>
    <w:p w14:paraId="40672C46" w14:textId="26B49BB7" w:rsidR="0024633D" w:rsidRDefault="003C2CB7" w:rsidP="003C2CB7">
      <w:pPr>
        <w:pStyle w:val="BodyText"/>
        <w:rPr>
          <w:sz w:val="20"/>
          <w:szCs w:val="20"/>
        </w:rPr>
      </w:pPr>
      <w:r w:rsidRPr="00261380">
        <w:rPr>
          <w:sz w:val="20"/>
          <w:szCs w:val="20"/>
        </w:rPr>
        <w:t>It was also discussed that SPS HARQ skipping when only ACK bits are included in the codebook can be considered. This can be useful for reducing the number of UL transmissions, especially if PDSCH is always scheduled with very low target BLER, e.g., 10</w:t>
      </w:r>
      <w:r w:rsidRPr="00261380">
        <w:rPr>
          <w:sz w:val="20"/>
          <w:szCs w:val="20"/>
          <w:vertAlign w:val="superscript"/>
        </w:rPr>
        <w:t>-5</w:t>
      </w:r>
      <w:r w:rsidRPr="00261380">
        <w:rPr>
          <w:sz w:val="20"/>
          <w:szCs w:val="20"/>
        </w:rPr>
        <w:t>. However, we note that it is not necessary the case that PDSCH is always transmitted with such very low BLER. There exist a wide range of reliability and latency requirements for URLLC use cases. It also depends on scheduling strategy when it comes to link adaptation. For example, when the latency requirement allows for a HARQ retransmission, it may not be desirable to target very low BLER from the first transmission due to low spectral efficiency. Therefore, it cannot be expected that only ACK bit is transmitted for URLLC DL transmission, and the benefit of skipping SPS HARQ-ACK with only ACK bits becomes less clear.</w:t>
      </w:r>
      <w:r w:rsidR="0024633D">
        <w:rPr>
          <w:sz w:val="20"/>
          <w:szCs w:val="20"/>
        </w:rPr>
        <w:t xml:space="preserve"> </w:t>
      </w:r>
    </w:p>
    <w:p w14:paraId="79C67A44" w14:textId="77777777" w:rsidR="0024633D" w:rsidRDefault="0024633D" w:rsidP="003C2CB7">
      <w:pPr>
        <w:pStyle w:val="BodyText"/>
        <w:rPr>
          <w:sz w:val="20"/>
          <w:szCs w:val="20"/>
        </w:rPr>
      </w:pPr>
    </w:p>
    <w:p w14:paraId="183DE322" w14:textId="77777777" w:rsidR="003C2CB7" w:rsidRPr="00261380" w:rsidRDefault="003C2CB7" w:rsidP="003C2CB7">
      <w:pPr>
        <w:pStyle w:val="Observation"/>
        <w:tabs>
          <w:tab w:val="num" w:pos="360"/>
        </w:tabs>
        <w:spacing w:after="160"/>
        <w:jc w:val="left"/>
        <w:rPr>
          <w:rFonts w:cs="Arial"/>
          <w:sz w:val="20"/>
          <w:szCs w:val="20"/>
        </w:rPr>
      </w:pPr>
      <w:bookmarkStart w:id="35" w:name="_Toc68560600"/>
      <w:r w:rsidRPr="00261380">
        <w:rPr>
          <w:sz w:val="20"/>
          <w:szCs w:val="20"/>
        </w:rPr>
        <w:t>Target BLER of PDSCH transmission depends on use case requirements where different scheduling strategies may be performed considering spectral efficiency. When PDSCH is not always transmitted with extremely low BLER, the benefit of skipping SPS HARQ-ACK with only ACK bits becomes less clear.</w:t>
      </w:r>
      <w:bookmarkEnd w:id="35"/>
    </w:p>
    <w:p w14:paraId="0983F3D5" w14:textId="55C2C57B" w:rsidR="003C2CB7" w:rsidRPr="005974B3" w:rsidRDefault="003C2CB7" w:rsidP="00B81635">
      <w:pPr>
        <w:pStyle w:val="Observation"/>
        <w:numPr>
          <w:ilvl w:val="0"/>
          <w:numId w:val="0"/>
        </w:numPr>
        <w:rPr>
          <w:b w:val="0"/>
          <w:bCs w:val="0"/>
          <w:sz w:val="20"/>
          <w:szCs w:val="20"/>
          <w:lang w:eastAsia="en-US"/>
        </w:rPr>
      </w:pPr>
    </w:p>
    <w:p w14:paraId="4A4F627A" w14:textId="5C2D0A21" w:rsidR="0024633D" w:rsidRPr="005974B3" w:rsidRDefault="005974B3" w:rsidP="005974B3">
      <w:pPr>
        <w:pStyle w:val="BodyText"/>
        <w:rPr>
          <w:sz w:val="20"/>
          <w:szCs w:val="20"/>
        </w:rPr>
      </w:pPr>
      <w:r>
        <w:rPr>
          <w:sz w:val="20"/>
          <w:szCs w:val="20"/>
        </w:rPr>
        <w:t>Based on the discussion above, a suitable solution</w:t>
      </w:r>
      <w:r w:rsidRPr="005974B3">
        <w:rPr>
          <w:sz w:val="20"/>
          <w:szCs w:val="20"/>
        </w:rPr>
        <w:t xml:space="preserve"> </w:t>
      </w:r>
      <w:r>
        <w:rPr>
          <w:sz w:val="20"/>
          <w:szCs w:val="20"/>
        </w:rPr>
        <w:t xml:space="preserve">may </w:t>
      </w:r>
      <w:r w:rsidRPr="005974B3">
        <w:rPr>
          <w:sz w:val="20"/>
          <w:szCs w:val="20"/>
        </w:rPr>
        <w:t>depend on deployment scenario and services and configuration of traffics.</w:t>
      </w:r>
      <w:r>
        <w:rPr>
          <w:sz w:val="20"/>
          <w:szCs w:val="20"/>
        </w:rPr>
        <w:t xml:space="preserve"> In this sense, it can be useful to be able to </w:t>
      </w:r>
      <w:r w:rsidR="0024633D" w:rsidRPr="005974B3">
        <w:rPr>
          <w:sz w:val="20"/>
          <w:szCs w:val="20"/>
        </w:rPr>
        <w:t>enable NACK skipping, or ACK-skipping, or disable both</w:t>
      </w:r>
      <w:r>
        <w:rPr>
          <w:sz w:val="20"/>
          <w:szCs w:val="20"/>
        </w:rPr>
        <w:t>,</w:t>
      </w:r>
      <w:r w:rsidRPr="005974B3">
        <w:rPr>
          <w:sz w:val="20"/>
          <w:szCs w:val="20"/>
        </w:rPr>
        <w:t xml:space="preserve"> </w:t>
      </w:r>
      <w:r>
        <w:rPr>
          <w:sz w:val="20"/>
          <w:szCs w:val="20"/>
        </w:rPr>
        <w:t>by RRC</w:t>
      </w:r>
      <w:r w:rsidR="0024633D" w:rsidRPr="005974B3">
        <w:rPr>
          <w:sz w:val="20"/>
          <w:szCs w:val="20"/>
        </w:rPr>
        <w:t>.</w:t>
      </w:r>
      <w:r>
        <w:rPr>
          <w:sz w:val="20"/>
          <w:szCs w:val="20"/>
        </w:rPr>
        <w:t xml:space="preserve">  For example, a c</w:t>
      </w:r>
      <w:r w:rsidR="0024633D" w:rsidRPr="005974B3">
        <w:rPr>
          <w:sz w:val="20"/>
          <w:szCs w:val="20"/>
        </w:rPr>
        <w:t>ommon use case is for high periodicity DL SPS for TSN</w:t>
      </w:r>
      <w:r w:rsidRPr="005974B3">
        <w:rPr>
          <w:sz w:val="20"/>
          <w:szCs w:val="20"/>
        </w:rPr>
        <w:t xml:space="preserve"> where</w:t>
      </w:r>
      <w:r w:rsidR="0024633D" w:rsidRPr="005974B3">
        <w:rPr>
          <w:sz w:val="20"/>
          <w:szCs w:val="20"/>
        </w:rPr>
        <w:t xml:space="preserve"> </w:t>
      </w:r>
      <w:r w:rsidRPr="005974B3">
        <w:rPr>
          <w:sz w:val="20"/>
          <w:szCs w:val="20"/>
        </w:rPr>
        <w:t>d</w:t>
      </w:r>
      <w:r w:rsidR="0024633D" w:rsidRPr="005974B3">
        <w:rPr>
          <w:sz w:val="20"/>
          <w:szCs w:val="20"/>
        </w:rPr>
        <w:t xml:space="preserve">elay is </w:t>
      </w:r>
      <w:r w:rsidRPr="005974B3">
        <w:rPr>
          <w:sz w:val="20"/>
          <w:szCs w:val="20"/>
        </w:rPr>
        <w:t>critical,</w:t>
      </w:r>
      <w:r w:rsidR="0024633D" w:rsidRPr="005974B3">
        <w:rPr>
          <w:sz w:val="20"/>
          <w:szCs w:val="20"/>
        </w:rPr>
        <w:t xml:space="preserve"> but traffic load is low. Hence NACK skipping is better.</w:t>
      </w:r>
      <w:r w:rsidRPr="005974B3">
        <w:rPr>
          <w:sz w:val="20"/>
          <w:szCs w:val="20"/>
        </w:rPr>
        <w:t xml:space="preserve"> </w:t>
      </w:r>
      <w:r w:rsidR="0024633D" w:rsidRPr="005974B3">
        <w:rPr>
          <w:sz w:val="20"/>
          <w:szCs w:val="20"/>
        </w:rPr>
        <w:t>On the other hand, if we have a case with high load, but very reliable channels</w:t>
      </w:r>
      <w:r>
        <w:rPr>
          <w:sz w:val="20"/>
          <w:szCs w:val="20"/>
        </w:rPr>
        <w:t xml:space="preserve"> with very low BLER target</w:t>
      </w:r>
      <w:r w:rsidR="0024633D" w:rsidRPr="005974B3">
        <w:rPr>
          <w:sz w:val="20"/>
          <w:szCs w:val="20"/>
        </w:rPr>
        <w:t xml:space="preserve">, ACK skipping </w:t>
      </w:r>
      <w:r>
        <w:rPr>
          <w:sz w:val="20"/>
          <w:szCs w:val="20"/>
        </w:rPr>
        <w:t>may be more suitable</w:t>
      </w:r>
      <w:r w:rsidR="0024633D" w:rsidRPr="005974B3">
        <w:rPr>
          <w:sz w:val="20"/>
          <w:szCs w:val="20"/>
        </w:rPr>
        <w:t>.</w:t>
      </w:r>
    </w:p>
    <w:p w14:paraId="6281C021" w14:textId="5B49234C" w:rsidR="0024633D" w:rsidRDefault="005974B3" w:rsidP="0024633D">
      <w:pPr>
        <w:pStyle w:val="BodyText"/>
        <w:rPr>
          <w:sz w:val="20"/>
          <w:szCs w:val="20"/>
        </w:rPr>
      </w:pPr>
      <w:r>
        <w:rPr>
          <w:sz w:val="20"/>
          <w:szCs w:val="20"/>
        </w:rPr>
        <w:t>In both cases</w:t>
      </w:r>
      <w:r w:rsidR="0024633D" w:rsidRPr="005974B3">
        <w:rPr>
          <w:sz w:val="20"/>
          <w:szCs w:val="20"/>
        </w:rPr>
        <w:t>, the UE skips PUCCH when CB is all NACK or all ACK. Hence, no additional complexity at UE.</w:t>
      </w:r>
    </w:p>
    <w:p w14:paraId="1FDBFF3E" w14:textId="6C9A4AB8" w:rsidR="005974B3" w:rsidRDefault="005974B3" w:rsidP="0024633D">
      <w:pPr>
        <w:pStyle w:val="BodyText"/>
        <w:rPr>
          <w:sz w:val="20"/>
          <w:szCs w:val="20"/>
        </w:rPr>
      </w:pPr>
    </w:p>
    <w:p w14:paraId="2C1EDF4B" w14:textId="7EB3F48E" w:rsidR="0024633D" w:rsidRPr="00261380" w:rsidRDefault="005974B3" w:rsidP="00730DD2">
      <w:pPr>
        <w:pStyle w:val="Proposal"/>
      </w:pPr>
      <w:bookmarkStart w:id="36" w:name="_Toc68560614"/>
      <w:r>
        <w:rPr>
          <w:sz w:val="20"/>
          <w:szCs w:val="20"/>
        </w:rPr>
        <w:t>S</w:t>
      </w:r>
      <w:r w:rsidRPr="00261380">
        <w:rPr>
          <w:sz w:val="20"/>
          <w:szCs w:val="20"/>
        </w:rPr>
        <w:t xml:space="preserve">upport </w:t>
      </w:r>
      <w:r w:rsidRPr="005974B3">
        <w:rPr>
          <w:sz w:val="20"/>
          <w:szCs w:val="20"/>
        </w:rPr>
        <w:t>enabl</w:t>
      </w:r>
      <w:r>
        <w:rPr>
          <w:sz w:val="20"/>
          <w:szCs w:val="20"/>
        </w:rPr>
        <w:t>ing of</w:t>
      </w:r>
      <w:r w:rsidRPr="005974B3">
        <w:rPr>
          <w:sz w:val="20"/>
          <w:szCs w:val="20"/>
        </w:rPr>
        <w:t xml:space="preserve"> NACK skipping, or ACK-skipping, or disabl</w:t>
      </w:r>
      <w:r>
        <w:rPr>
          <w:sz w:val="20"/>
          <w:szCs w:val="20"/>
        </w:rPr>
        <w:t xml:space="preserve">ing </w:t>
      </w:r>
      <w:r w:rsidRPr="005974B3">
        <w:rPr>
          <w:sz w:val="20"/>
          <w:szCs w:val="20"/>
        </w:rPr>
        <w:t>both</w:t>
      </w:r>
      <w:r>
        <w:rPr>
          <w:sz w:val="20"/>
          <w:szCs w:val="20"/>
        </w:rPr>
        <w:t>,</w:t>
      </w:r>
      <w:r w:rsidRPr="005974B3">
        <w:rPr>
          <w:sz w:val="20"/>
          <w:szCs w:val="20"/>
        </w:rPr>
        <w:t xml:space="preserve"> </w:t>
      </w:r>
      <w:r>
        <w:rPr>
          <w:sz w:val="20"/>
          <w:szCs w:val="20"/>
        </w:rPr>
        <w:t>by RRC</w:t>
      </w:r>
      <w:r w:rsidRPr="00261380">
        <w:rPr>
          <w:sz w:val="20"/>
          <w:szCs w:val="20"/>
        </w:rPr>
        <w:t>.</w:t>
      </w:r>
      <w:bookmarkStart w:id="37" w:name="_Toc68346223"/>
      <w:bookmarkStart w:id="38" w:name="_Toc68511113"/>
      <w:bookmarkStart w:id="39" w:name="_Toc68511143"/>
      <w:bookmarkEnd w:id="36"/>
      <w:bookmarkEnd w:id="37"/>
      <w:bookmarkEnd w:id="38"/>
      <w:bookmarkEnd w:id="39"/>
    </w:p>
    <w:p w14:paraId="0B4BF2DA" w14:textId="0C3BAB31" w:rsidR="00F63950" w:rsidRDefault="00230D18" w:rsidP="00B722B2">
      <w:pPr>
        <w:pStyle w:val="Heading2"/>
      </w:pPr>
      <w:bookmarkStart w:id="40" w:name="_Hlk61362087"/>
      <w:r>
        <w:lastRenderedPageBreak/>
        <w:t>2.</w:t>
      </w:r>
      <w:r w:rsidR="003C2CB7">
        <w:t>4</w:t>
      </w:r>
      <w:r>
        <w:tab/>
      </w:r>
      <w:r w:rsidR="00AC2870">
        <w:t>PUCCH repetition</w:t>
      </w:r>
      <w:r w:rsidR="00D27501">
        <w:t xml:space="preserve"> enhancements</w:t>
      </w:r>
    </w:p>
    <w:p w14:paraId="46E5873B" w14:textId="5A866EF5" w:rsidR="000D4294" w:rsidRDefault="000D4294" w:rsidP="000D4294">
      <w:pPr>
        <w:jc w:val="both"/>
        <w:rPr>
          <w:rFonts w:ascii="Arial" w:hAnsi="Arial" w:cs="Arial"/>
          <w:sz w:val="20"/>
          <w:szCs w:val="20"/>
        </w:rPr>
      </w:pPr>
      <w:r w:rsidRPr="000D4294">
        <w:rPr>
          <w:rFonts w:ascii="Arial" w:hAnsi="Arial" w:cs="Arial"/>
          <w:sz w:val="20"/>
          <w:szCs w:val="20"/>
        </w:rPr>
        <w:t>The following</w:t>
      </w:r>
      <w:r>
        <w:rPr>
          <w:rFonts w:ascii="Arial" w:hAnsi="Arial" w:cs="Arial"/>
          <w:sz w:val="20"/>
          <w:szCs w:val="20"/>
        </w:rPr>
        <w:t xml:space="preserve"> agreements were reached in RAN1 #104e for PUCCH repetition enhancement.</w:t>
      </w:r>
    </w:p>
    <w:tbl>
      <w:tblPr>
        <w:tblStyle w:val="TableGrid"/>
        <w:tblW w:w="0" w:type="auto"/>
        <w:tblLook w:val="04A0" w:firstRow="1" w:lastRow="0" w:firstColumn="1" w:lastColumn="0" w:noHBand="0" w:noVBand="1"/>
      </w:tblPr>
      <w:tblGrid>
        <w:gridCol w:w="9629"/>
      </w:tblGrid>
      <w:tr w:rsidR="0024633D" w:rsidRPr="002220B6" w14:paraId="5A2C2B1C" w14:textId="77777777" w:rsidTr="0024633D">
        <w:tc>
          <w:tcPr>
            <w:tcW w:w="9629" w:type="dxa"/>
          </w:tcPr>
          <w:p w14:paraId="0232F088" w14:textId="77777777" w:rsidR="0024633D" w:rsidRPr="00094B2B" w:rsidRDefault="0024633D" w:rsidP="0024633D">
            <w:pPr>
              <w:jc w:val="both"/>
              <w:rPr>
                <w:rFonts w:ascii="Times New Roman" w:hAnsi="Times New Roman" w:cs="Times New Roman"/>
                <w:sz w:val="20"/>
                <w:szCs w:val="20"/>
              </w:rPr>
            </w:pPr>
            <w:r w:rsidRPr="00094B2B">
              <w:rPr>
                <w:rFonts w:ascii="Times New Roman" w:hAnsi="Times New Roman" w:cs="Times New Roman"/>
                <w:sz w:val="20"/>
                <w:szCs w:val="20"/>
                <w:highlight w:val="green"/>
              </w:rPr>
              <w:t>Agreements</w:t>
            </w:r>
            <w:r w:rsidRPr="00094B2B">
              <w:rPr>
                <w:rFonts w:ascii="Times New Roman" w:hAnsi="Times New Roman" w:cs="Times New Roman"/>
                <w:sz w:val="20"/>
                <w:szCs w:val="20"/>
              </w:rPr>
              <w:t>: Support sub-slot based PUCCH repetition for HARQ-ACK based on the Rel-16 PUCCH procedure for slot-based PUCCH applied to sub-slot based PUCCH</w:t>
            </w:r>
          </w:p>
          <w:p w14:paraId="774231EC" w14:textId="77777777" w:rsidR="0024633D" w:rsidRPr="00094B2B" w:rsidRDefault="0024633D" w:rsidP="0024633D">
            <w:pPr>
              <w:numPr>
                <w:ilvl w:val="0"/>
                <w:numId w:val="40"/>
              </w:numPr>
              <w:spacing w:after="0" w:line="240" w:lineRule="auto"/>
              <w:jc w:val="both"/>
              <w:rPr>
                <w:rFonts w:ascii="Times New Roman" w:hAnsi="Times New Roman" w:cs="Times New Roman"/>
                <w:sz w:val="20"/>
                <w:szCs w:val="20"/>
              </w:rPr>
            </w:pPr>
            <w:r w:rsidRPr="00094B2B">
              <w:rPr>
                <w:rFonts w:ascii="Times New Roman" w:hAnsi="Times New Roman" w:cs="Times New Roman"/>
                <w:sz w:val="20"/>
                <w:szCs w:val="20"/>
              </w:rPr>
              <w:t>Note: the intention is to take the Rel-16 slot-based PUCCH by replacing with “sub-slot” appropriately, without further optimization unless necessary</w:t>
            </w:r>
          </w:p>
          <w:p w14:paraId="4182247F" w14:textId="77777777" w:rsidR="0024633D" w:rsidRPr="00094B2B" w:rsidRDefault="0024633D" w:rsidP="0024633D">
            <w:pPr>
              <w:pStyle w:val="ListParagraph"/>
              <w:numPr>
                <w:ilvl w:val="0"/>
                <w:numId w:val="39"/>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FFS whether or not there is any restriction for the applicability of sub-slot based PUCCH repetition for HARQ-ACK</w:t>
            </w:r>
          </w:p>
          <w:p w14:paraId="38BEECFC" w14:textId="77777777" w:rsidR="0024633D" w:rsidRPr="00094B2B" w:rsidRDefault="0024633D" w:rsidP="0024633D">
            <w:pPr>
              <w:pStyle w:val="ListParagraph"/>
              <w:numPr>
                <w:ilvl w:val="0"/>
                <w:numId w:val="39"/>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Dynamic repetition indication is supported also for sub-slot based PUCCH in Rel-17</w:t>
            </w:r>
          </w:p>
          <w:p w14:paraId="0F965904" w14:textId="77777777" w:rsidR="0024633D" w:rsidRPr="00094B2B" w:rsidRDefault="0024633D" w:rsidP="0024633D">
            <w:pPr>
              <w:pStyle w:val="ListParagraph"/>
              <w:numPr>
                <w:ilvl w:val="1"/>
                <w:numId w:val="39"/>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FFS: if the method to be specified in Cov. Enh WI for slot-based PUCCH repetition can be directly applied to sub-slot PUCCH or if changes are needed</w:t>
            </w:r>
          </w:p>
          <w:p w14:paraId="15E19D49" w14:textId="77777777" w:rsidR="0024633D" w:rsidRPr="00094B2B" w:rsidRDefault="0024633D" w:rsidP="0024633D">
            <w:pPr>
              <w:rPr>
                <w:rFonts w:ascii="Times New Roman" w:hAnsi="Times New Roman" w:cs="Times New Roman"/>
                <w:sz w:val="20"/>
                <w:szCs w:val="20"/>
              </w:rPr>
            </w:pPr>
          </w:p>
          <w:p w14:paraId="0B5BC128" w14:textId="77777777" w:rsidR="0024633D" w:rsidRPr="00094B2B" w:rsidRDefault="0024633D" w:rsidP="0024633D">
            <w:pPr>
              <w:jc w:val="both"/>
              <w:rPr>
                <w:rFonts w:ascii="Times New Roman" w:hAnsi="Times New Roman" w:cs="Times New Roman"/>
                <w:sz w:val="20"/>
                <w:szCs w:val="20"/>
              </w:rPr>
            </w:pPr>
            <w:r w:rsidRPr="00094B2B">
              <w:rPr>
                <w:rFonts w:ascii="Times New Roman" w:hAnsi="Times New Roman" w:cs="Times New Roman"/>
                <w:sz w:val="20"/>
                <w:szCs w:val="20"/>
                <w:highlight w:val="green"/>
              </w:rPr>
              <w:t>Agreements</w:t>
            </w:r>
            <w:r w:rsidRPr="00094B2B">
              <w:rPr>
                <w:rFonts w:ascii="Times New Roman" w:hAnsi="Times New Roman" w:cs="Times New Roman"/>
                <w:sz w:val="20"/>
                <w:szCs w:val="20"/>
              </w:rPr>
              <w:t xml:space="preserve">: Support PUCCH repetition for PUCCH formats 0 and 2 at least for sub-slot based PUCCH repetition. </w:t>
            </w:r>
          </w:p>
          <w:p w14:paraId="6E695699" w14:textId="4BC41113" w:rsidR="0024633D" w:rsidRPr="0024633D" w:rsidRDefault="0024633D" w:rsidP="000D4294">
            <w:pPr>
              <w:pStyle w:val="ListParagraph"/>
              <w:numPr>
                <w:ilvl w:val="0"/>
                <w:numId w:val="39"/>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FFS: Support for slot-based PUCCH repetition</w:t>
            </w:r>
          </w:p>
        </w:tc>
      </w:tr>
    </w:tbl>
    <w:p w14:paraId="725B8C9C" w14:textId="77777777" w:rsidR="0024633D" w:rsidRPr="000D4294" w:rsidRDefault="0024633D" w:rsidP="000D4294">
      <w:pPr>
        <w:jc w:val="both"/>
        <w:rPr>
          <w:rFonts w:ascii="Arial" w:hAnsi="Arial" w:cs="Arial"/>
          <w:sz w:val="20"/>
          <w:szCs w:val="20"/>
        </w:rPr>
      </w:pPr>
    </w:p>
    <w:p w14:paraId="5C0CE6F8" w14:textId="0DD7E1E9" w:rsidR="000D4294" w:rsidRDefault="000D4294" w:rsidP="000D4294">
      <w:pPr>
        <w:spacing w:before="100" w:after="100" w:line="240" w:lineRule="auto"/>
        <w:contextualSpacing/>
        <w:jc w:val="both"/>
        <w:rPr>
          <w:rFonts w:ascii="Arial" w:hAnsi="Arial" w:cs="Arial"/>
          <w:sz w:val="20"/>
          <w:szCs w:val="20"/>
        </w:rPr>
      </w:pPr>
      <w:r w:rsidRPr="000D4294">
        <w:rPr>
          <w:rFonts w:ascii="Arial" w:hAnsi="Arial" w:cs="Arial"/>
          <w:sz w:val="20"/>
          <w:szCs w:val="20"/>
        </w:rPr>
        <w:t xml:space="preserve">Below we address </w:t>
      </w:r>
      <w:r>
        <w:rPr>
          <w:rFonts w:ascii="Arial" w:hAnsi="Arial" w:cs="Arial"/>
          <w:sz w:val="20"/>
          <w:szCs w:val="20"/>
        </w:rPr>
        <w:t xml:space="preserve">the </w:t>
      </w:r>
      <w:r w:rsidRPr="000D4294">
        <w:rPr>
          <w:rFonts w:ascii="Arial" w:hAnsi="Arial" w:cs="Arial"/>
          <w:sz w:val="20"/>
          <w:szCs w:val="20"/>
        </w:rPr>
        <w:t>remaining open issues.</w:t>
      </w:r>
    </w:p>
    <w:p w14:paraId="2E0255E0" w14:textId="77777777" w:rsidR="00A573A8" w:rsidRDefault="00A573A8" w:rsidP="000D4294">
      <w:pPr>
        <w:spacing w:before="100" w:after="100" w:line="240" w:lineRule="auto"/>
        <w:contextualSpacing/>
        <w:jc w:val="both"/>
        <w:rPr>
          <w:rFonts w:ascii="Arial" w:hAnsi="Arial" w:cs="Arial"/>
          <w:sz w:val="20"/>
          <w:szCs w:val="20"/>
        </w:rPr>
      </w:pPr>
    </w:p>
    <w:p w14:paraId="39F6B88D" w14:textId="2E53DE27" w:rsidR="00334D6F" w:rsidRDefault="000D4294" w:rsidP="00226F9A">
      <w:pPr>
        <w:pStyle w:val="BodyText"/>
        <w:rPr>
          <w:sz w:val="20"/>
          <w:szCs w:val="20"/>
        </w:rPr>
      </w:pPr>
      <w:r>
        <w:rPr>
          <w:sz w:val="20"/>
          <w:szCs w:val="20"/>
        </w:rPr>
        <w:t xml:space="preserve">In Rel-17, it is now agreed to support sub-slot based PUCCH repetition. It was noted that sub-slot based PUCCH repetition would </w:t>
      </w:r>
      <w:r w:rsidR="00226F9A" w:rsidRPr="00261380">
        <w:rPr>
          <w:sz w:val="20"/>
          <w:szCs w:val="20"/>
        </w:rPr>
        <w:t xml:space="preserve">follow the </w:t>
      </w:r>
      <w:r w:rsidR="0083517C" w:rsidRPr="00261380">
        <w:rPr>
          <w:sz w:val="20"/>
          <w:szCs w:val="20"/>
        </w:rPr>
        <w:t xml:space="preserve">same </w:t>
      </w:r>
      <w:r w:rsidR="00226F9A" w:rsidRPr="00261380">
        <w:rPr>
          <w:sz w:val="20"/>
          <w:szCs w:val="20"/>
        </w:rPr>
        <w:t>principle of PUCCH repetition across multiple slots</w:t>
      </w:r>
      <w:r w:rsidR="0083517C" w:rsidRPr="00261380">
        <w:rPr>
          <w:sz w:val="20"/>
          <w:szCs w:val="20"/>
        </w:rPr>
        <w:t xml:space="preserve"> in Rel-15</w:t>
      </w:r>
      <w:r w:rsidR="00A10D0A" w:rsidRPr="00261380">
        <w:rPr>
          <w:sz w:val="20"/>
          <w:szCs w:val="20"/>
        </w:rPr>
        <w:t xml:space="preserve"> (i.e. Type A)</w:t>
      </w:r>
      <w:r>
        <w:rPr>
          <w:sz w:val="20"/>
          <w:szCs w:val="20"/>
        </w:rPr>
        <w:t xml:space="preserve"> by replacing slot with sub-slot</w:t>
      </w:r>
      <w:r w:rsidR="00226F9A" w:rsidRPr="00261380">
        <w:rPr>
          <w:sz w:val="20"/>
          <w:szCs w:val="20"/>
        </w:rPr>
        <w:t>.</w:t>
      </w:r>
      <w:r w:rsidR="00334D6F" w:rsidRPr="00261380">
        <w:rPr>
          <w:sz w:val="20"/>
          <w:szCs w:val="20"/>
        </w:rPr>
        <w:t xml:space="preserve"> </w:t>
      </w:r>
      <w:r w:rsidR="00564664" w:rsidRPr="00261380">
        <w:rPr>
          <w:sz w:val="20"/>
          <w:szCs w:val="20"/>
        </w:rPr>
        <w:t>That is</w:t>
      </w:r>
      <w:r w:rsidR="00334D6F" w:rsidRPr="00261380">
        <w:rPr>
          <w:sz w:val="20"/>
          <w:szCs w:val="20"/>
        </w:rPr>
        <w:t xml:space="preserve">, </w:t>
      </w:r>
      <w:r w:rsidR="00E25B0A" w:rsidRPr="00261380">
        <w:rPr>
          <w:sz w:val="20"/>
          <w:szCs w:val="20"/>
        </w:rPr>
        <w:t>in terms of resources to be used for PUCCH repetition across sub-slots, the same resource (i.e., starting symbol, duration, and number of PRBs</w:t>
      </w:r>
      <w:r w:rsidR="00BD5DF3" w:rsidRPr="00261380">
        <w:rPr>
          <w:sz w:val="20"/>
          <w:szCs w:val="20"/>
        </w:rPr>
        <w:t xml:space="preserve"> </w:t>
      </w:r>
      <w:r w:rsidR="00E25B0A" w:rsidRPr="00261380">
        <w:rPr>
          <w:sz w:val="20"/>
          <w:szCs w:val="20"/>
        </w:rPr>
        <w:t xml:space="preserve">) </w:t>
      </w:r>
      <w:r w:rsidR="000C144E" w:rsidRPr="00261380">
        <w:rPr>
          <w:sz w:val="20"/>
          <w:szCs w:val="20"/>
        </w:rPr>
        <w:t>i</w:t>
      </w:r>
      <w:r w:rsidR="00E25B0A" w:rsidRPr="00261380">
        <w:rPr>
          <w:sz w:val="20"/>
          <w:szCs w:val="20"/>
        </w:rPr>
        <w:t>s used for each PUCCH repetition across multiple sub-slots</w:t>
      </w:r>
      <w:r w:rsidR="001958DF" w:rsidRPr="00261380">
        <w:rPr>
          <w:sz w:val="20"/>
          <w:szCs w:val="20"/>
        </w:rPr>
        <w:t xml:space="preserve"> </w:t>
      </w:r>
      <w:r w:rsidR="00F51BFD" w:rsidRPr="00261380">
        <w:rPr>
          <w:sz w:val="20"/>
          <w:szCs w:val="20"/>
        </w:rPr>
        <w:t xml:space="preserve">and </w:t>
      </w:r>
      <w:r w:rsidR="00451C0D" w:rsidRPr="00261380">
        <w:rPr>
          <w:sz w:val="20"/>
          <w:szCs w:val="20"/>
        </w:rPr>
        <w:t xml:space="preserve">starting symbol and duration are determined with </w:t>
      </w:r>
      <w:r w:rsidR="00BB7D7A" w:rsidRPr="00261380">
        <w:rPr>
          <w:sz w:val="20"/>
          <w:szCs w:val="20"/>
        </w:rPr>
        <w:t xml:space="preserve">respect to </w:t>
      </w:r>
      <w:r w:rsidR="00067154" w:rsidRPr="00261380">
        <w:rPr>
          <w:sz w:val="20"/>
          <w:szCs w:val="20"/>
        </w:rPr>
        <w:t xml:space="preserve">the starting symbol of </w:t>
      </w:r>
      <w:r w:rsidR="00BB7D7A" w:rsidRPr="00261380">
        <w:rPr>
          <w:sz w:val="20"/>
          <w:szCs w:val="20"/>
        </w:rPr>
        <w:t>sub-slot</w:t>
      </w:r>
      <w:r w:rsidR="00E25B0A" w:rsidRPr="00261380">
        <w:rPr>
          <w:sz w:val="20"/>
          <w:szCs w:val="20"/>
        </w:rPr>
        <w:t xml:space="preserve">. </w:t>
      </w:r>
    </w:p>
    <w:p w14:paraId="6A2F6C10" w14:textId="76F3F5FD" w:rsidR="009B560E" w:rsidRDefault="000D4294" w:rsidP="009B560E">
      <w:pPr>
        <w:pStyle w:val="BodyText"/>
        <w:rPr>
          <w:sz w:val="20"/>
          <w:szCs w:val="20"/>
        </w:rPr>
      </w:pPr>
      <w:r>
        <w:rPr>
          <w:sz w:val="20"/>
          <w:szCs w:val="20"/>
        </w:rPr>
        <w:t>In the Rel-17 coverage enhancement WI</w:t>
      </w:r>
      <w:r w:rsidR="00BD2D5F">
        <w:rPr>
          <w:sz w:val="20"/>
          <w:szCs w:val="20"/>
        </w:rPr>
        <w:t xml:space="preserve"> </w:t>
      </w:r>
      <w:r w:rsidR="00BD2D5F">
        <w:rPr>
          <w:sz w:val="20"/>
          <w:szCs w:val="20"/>
        </w:rPr>
        <w:fldChar w:fldCharType="begin"/>
      </w:r>
      <w:r w:rsidR="00BD2D5F">
        <w:rPr>
          <w:sz w:val="20"/>
          <w:szCs w:val="20"/>
        </w:rPr>
        <w:instrText xml:space="preserve"> REF _Ref68510608 \r \h </w:instrText>
      </w:r>
      <w:r w:rsidR="00BD2D5F">
        <w:rPr>
          <w:sz w:val="20"/>
          <w:szCs w:val="20"/>
        </w:rPr>
      </w:r>
      <w:r w:rsidR="00BD2D5F">
        <w:rPr>
          <w:sz w:val="20"/>
          <w:szCs w:val="20"/>
        </w:rPr>
        <w:fldChar w:fldCharType="separate"/>
      </w:r>
      <w:r w:rsidR="00D82C8A">
        <w:rPr>
          <w:sz w:val="20"/>
          <w:szCs w:val="20"/>
        </w:rPr>
        <w:t>[3]</w:t>
      </w:r>
      <w:r w:rsidR="00BD2D5F">
        <w:rPr>
          <w:sz w:val="20"/>
          <w:szCs w:val="20"/>
        </w:rPr>
        <w:fldChar w:fldCharType="end"/>
      </w:r>
      <w:r>
        <w:rPr>
          <w:sz w:val="20"/>
          <w:szCs w:val="20"/>
        </w:rPr>
        <w:t>, it was agreed that dynamic PUCCH repetition indication is supported. The support of dynamic PUCCH repetition indication is also extended to sub-slot based PUCCH repetition. The only open issue is on the indication</w:t>
      </w:r>
      <w:r w:rsidRPr="000D4294">
        <w:rPr>
          <w:sz w:val="20"/>
          <w:szCs w:val="20"/>
        </w:rPr>
        <w:t xml:space="preserve"> </w:t>
      </w:r>
      <w:r>
        <w:rPr>
          <w:sz w:val="20"/>
          <w:szCs w:val="20"/>
        </w:rPr>
        <w:t xml:space="preserve">method. </w:t>
      </w:r>
      <w:r w:rsidR="009B560E" w:rsidRPr="00261380">
        <w:rPr>
          <w:sz w:val="20"/>
          <w:szCs w:val="20"/>
        </w:rPr>
        <w:t xml:space="preserve">In our view, </w:t>
      </w:r>
      <w:r w:rsidR="009B560E">
        <w:rPr>
          <w:sz w:val="20"/>
          <w:szCs w:val="20"/>
        </w:rPr>
        <w:t xml:space="preserve">it is simplest done </w:t>
      </w:r>
      <w:r w:rsidR="009B560E" w:rsidRPr="00261380">
        <w:rPr>
          <w:sz w:val="20"/>
          <w:szCs w:val="20"/>
        </w:rPr>
        <w:t xml:space="preserve">by including the repetition factor as part of the configuration of a PUCCH resource. </w:t>
      </w:r>
      <w:r w:rsidR="009B560E">
        <w:rPr>
          <w:sz w:val="20"/>
          <w:szCs w:val="20"/>
        </w:rPr>
        <w:t xml:space="preserve">Then the indication method itself can be done through the existing PRI field indicating specific PUCCH resource with PUCCH repetition factor. We note that this is </w:t>
      </w:r>
      <w:proofErr w:type="gramStart"/>
      <w:r w:rsidR="009B560E">
        <w:rPr>
          <w:sz w:val="20"/>
          <w:szCs w:val="20"/>
        </w:rPr>
        <w:t>similar to</w:t>
      </w:r>
      <w:proofErr w:type="gramEnd"/>
      <w:r w:rsidR="009B560E">
        <w:rPr>
          <w:sz w:val="20"/>
          <w:szCs w:val="20"/>
        </w:rPr>
        <w:t xml:space="preserve"> the method used for dynamic PUSH repetition indication in Rel-16 where repetition factor is included as part of the TDRA configuration for PUSCH. </w:t>
      </w:r>
    </w:p>
    <w:p w14:paraId="2936D96A" w14:textId="77777777" w:rsidR="00FB35C0" w:rsidRPr="00261380" w:rsidRDefault="00FB35C0" w:rsidP="00FB35C0">
      <w:pPr>
        <w:pStyle w:val="Proposal"/>
        <w:tabs>
          <w:tab w:val="num" w:pos="1304"/>
        </w:tabs>
        <w:ind w:left="1304" w:hanging="1304"/>
        <w:rPr>
          <w:sz w:val="20"/>
          <w:szCs w:val="20"/>
        </w:rPr>
      </w:pPr>
      <w:bookmarkStart w:id="41" w:name="_Toc68560615"/>
      <w:bookmarkStart w:id="42" w:name="_Toc32612989"/>
      <w:bookmarkStart w:id="43" w:name="_Toc37452515"/>
      <w:r w:rsidRPr="00261380">
        <w:rPr>
          <w:sz w:val="20"/>
          <w:szCs w:val="20"/>
        </w:rPr>
        <w:t>Support having a repetition factor for PUCCH repetition as part of the configuration of PUCCH resources.</w:t>
      </w:r>
      <w:bookmarkEnd w:id="41"/>
    </w:p>
    <w:bookmarkEnd w:id="42"/>
    <w:bookmarkEnd w:id="43"/>
    <w:p w14:paraId="5825DAA7" w14:textId="77777777" w:rsidR="00FB35C0" w:rsidRDefault="00FB35C0" w:rsidP="009B560E">
      <w:pPr>
        <w:pStyle w:val="BodyText"/>
        <w:rPr>
          <w:sz w:val="20"/>
          <w:szCs w:val="20"/>
        </w:rPr>
      </w:pPr>
    </w:p>
    <w:p w14:paraId="46F00AFC" w14:textId="383F8AFB" w:rsidR="009B560E" w:rsidRPr="00261380" w:rsidRDefault="009B560E" w:rsidP="009B560E">
      <w:pPr>
        <w:pStyle w:val="Proposal"/>
        <w:tabs>
          <w:tab w:val="num" w:pos="1304"/>
        </w:tabs>
        <w:ind w:left="1304" w:hanging="1304"/>
        <w:rPr>
          <w:sz w:val="20"/>
          <w:szCs w:val="20"/>
        </w:rPr>
      </w:pPr>
      <w:bookmarkStart w:id="44" w:name="_Toc68560616"/>
      <w:r w:rsidRPr="00261380">
        <w:rPr>
          <w:sz w:val="20"/>
          <w:szCs w:val="20"/>
        </w:rPr>
        <w:t xml:space="preserve">Support </w:t>
      </w:r>
      <w:r>
        <w:rPr>
          <w:sz w:val="20"/>
          <w:szCs w:val="20"/>
        </w:rPr>
        <w:t>dynamic PUCCH repetition indication through the existing PRI field in the DCI.</w:t>
      </w:r>
      <w:bookmarkEnd w:id="44"/>
      <w:r>
        <w:rPr>
          <w:sz w:val="20"/>
          <w:szCs w:val="20"/>
        </w:rPr>
        <w:t xml:space="preserve">  </w:t>
      </w:r>
    </w:p>
    <w:p w14:paraId="65911F7E" w14:textId="77777777" w:rsidR="00F12C1E" w:rsidRDefault="00F12C1E" w:rsidP="009B560E">
      <w:pPr>
        <w:pStyle w:val="BodyText"/>
        <w:rPr>
          <w:sz w:val="20"/>
          <w:szCs w:val="20"/>
        </w:rPr>
      </w:pPr>
    </w:p>
    <w:p w14:paraId="30F68B0D" w14:textId="3C219929" w:rsidR="00F12C1E" w:rsidRDefault="00F12C1E" w:rsidP="009B560E">
      <w:pPr>
        <w:pStyle w:val="BodyText"/>
        <w:rPr>
          <w:sz w:val="20"/>
          <w:szCs w:val="20"/>
        </w:rPr>
      </w:pPr>
      <w:r w:rsidRPr="00F12C1E">
        <w:rPr>
          <w:sz w:val="20"/>
          <w:szCs w:val="20"/>
        </w:rPr>
        <w:t>This</w:t>
      </w:r>
      <w:r w:rsidR="007E12E4">
        <w:rPr>
          <w:sz w:val="20"/>
          <w:szCs w:val="20"/>
        </w:rPr>
        <w:t xml:space="preserve"> simple method </w:t>
      </w:r>
      <w:r w:rsidR="007E12E4" w:rsidRPr="00261380">
        <w:rPr>
          <w:sz w:val="20"/>
          <w:szCs w:val="20"/>
        </w:rPr>
        <w:t xml:space="preserve">provides a useful and flexible framework for </w:t>
      </w:r>
      <w:r w:rsidR="007E12E4">
        <w:rPr>
          <w:sz w:val="20"/>
          <w:szCs w:val="20"/>
        </w:rPr>
        <w:t xml:space="preserve">dynamic </w:t>
      </w:r>
      <w:r w:rsidR="007E12E4" w:rsidRPr="00261380">
        <w:rPr>
          <w:sz w:val="20"/>
          <w:szCs w:val="20"/>
        </w:rPr>
        <w:t>PUCCH repetition</w:t>
      </w:r>
      <w:r w:rsidR="007E12E4">
        <w:rPr>
          <w:sz w:val="20"/>
          <w:szCs w:val="20"/>
        </w:rPr>
        <w:t>. It also allows</w:t>
      </w:r>
      <w:r w:rsidRPr="00F12C1E">
        <w:rPr>
          <w:sz w:val="20"/>
          <w:szCs w:val="20"/>
        </w:rPr>
        <w:t xml:space="preserve"> that dynamic PUCCH repetition can be applied to any UCI type (A/N, SR, CSI)</w:t>
      </w:r>
      <w:r w:rsidR="007E12E4">
        <w:rPr>
          <w:sz w:val="20"/>
          <w:szCs w:val="20"/>
        </w:rPr>
        <w:t xml:space="preserve"> and not </w:t>
      </w:r>
      <w:r w:rsidRPr="00F12C1E">
        <w:rPr>
          <w:sz w:val="20"/>
          <w:szCs w:val="20"/>
        </w:rPr>
        <w:t xml:space="preserve">limited </w:t>
      </w:r>
      <w:r w:rsidR="007E12E4">
        <w:rPr>
          <w:sz w:val="20"/>
          <w:szCs w:val="20"/>
        </w:rPr>
        <w:t xml:space="preserve">only </w:t>
      </w:r>
      <w:r w:rsidRPr="00F12C1E">
        <w:rPr>
          <w:sz w:val="20"/>
          <w:szCs w:val="20"/>
        </w:rPr>
        <w:t>to HARQ-ACK</w:t>
      </w:r>
      <w:r w:rsidR="007E12E4">
        <w:rPr>
          <w:sz w:val="20"/>
          <w:szCs w:val="20"/>
        </w:rPr>
        <w:t xml:space="preserve"> since it is done through PUCCH resource configuration.</w:t>
      </w:r>
    </w:p>
    <w:p w14:paraId="29ACE270" w14:textId="7F5629FB" w:rsidR="007E12E4" w:rsidRPr="007E12E4" w:rsidRDefault="007E12E4" w:rsidP="007E12E4">
      <w:pPr>
        <w:pStyle w:val="Proposal"/>
        <w:rPr>
          <w:sz w:val="20"/>
          <w:szCs w:val="20"/>
        </w:rPr>
      </w:pPr>
      <w:bookmarkStart w:id="45" w:name="_Toc68560617"/>
      <w:r>
        <w:rPr>
          <w:sz w:val="20"/>
          <w:szCs w:val="20"/>
        </w:rPr>
        <w:t>D</w:t>
      </w:r>
      <w:r w:rsidRPr="00F12C1E">
        <w:rPr>
          <w:sz w:val="20"/>
          <w:szCs w:val="20"/>
        </w:rPr>
        <w:t>ynamic PUCCH repetition can be applied to any UCI type (A/N, SR, CSI)</w:t>
      </w:r>
      <w:r>
        <w:rPr>
          <w:sz w:val="20"/>
          <w:szCs w:val="20"/>
        </w:rPr>
        <w:t xml:space="preserve"> and not </w:t>
      </w:r>
      <w:r w:rsidRPr="00F12C1E">
        <w:rPr>
          <w:sz w:val="20"/>
          <w:szCs w:val="20"/>
        </w:rPr>
        <w:t xml:space="preserve">limited </w:t>
      </w:r>
      <w:r>
        <w:rPr>
          <w:sz w:val="20"/>
          <w:szCs w:val="20"/>
        </w:rPr>
        <w:t xml:space="preserve">only </w:t>
      </w:r>
      <w:r w:rsidRPr="00F12C1E">
        <w:rPr>
          <w:sz w:val="20"/>
          <w:szCs w:val="20"/>
        </w:rPr>
        <w:t>to HARQ-ACK</w:t>
      </w:r>
      <w:r>
        <w:rPr>
          <w:sz w:val="20"/>
          <w:szCs w:val="20"/>
        </w:rPr>
        <w:t>.</w:t>
      </w:r>
      <w:bookmarkEnd w:id="45"/>
    </w:p>
    <w:p w14:paraId="4B087B7D" w14:textId="1636B7FF" w:rsidR="00F12C1E" w:rsidRDefault="007E12E4" w:rsidP="007E12E4">
      <w:pPr>
        <w:pStyle w:val="Proposal"/>
        <w:numPr>
          <w:ilvl w:val="0"/>
          <w:numId w:val="0"/>
        </w:numPr>
        <w:ind w:left="1701" w:hanging="1701"/>
        <w:rPr>
          <w:sz w:val="20"/>
          <w:szCs w:val="20"/>
        </w:rPr>
      </w:pPr>
      <w:r>
        <w:rPr>
          <w:sz w:val="20"/>
          <w:szCs w:val="20"/>
        </w:rPr>
        <w:t xml:space="preserve">  </w:t>
      </w:r>
    </w:p>
    <w:p w14:paraId="27398E70" w14:textId="3AFC1753" w:rsidR="009B560E" w:rsidRDefault="009B560E" w:rsidP="009B560E">
      <w:pPr>
        <w:pStyle w:val="BodyText"/>
        <w:rPr>
          <w:sz w:val="20"/>
          <w:szCs w:val="20"/>
        </w:rPr>
      </w:pPr>
      <w:r>
        <w:rPr>
          <w:sz w:val="20"/>
          <w:szCs w:val="20"/>
        </w:rPr>
        <w:t xml:space="preserve">With the introduction of dynamic repetition indication, it may happen that both the </w:t>
      </w:r>
      <w:r w:rsidRPr="009B560E">
        <w:rPr>
          <w:sz w:val="20"/>
          <w:szCs w:val="20"/>
        </w:rPr>
        <w:t xml:space="preserve">legacy parameter </w:t>
      </w:r>
      <w:proofErr w:type="spellStart"/>
      <w:r w:rsidRPr="009B560E">
        <w:rPr>
          <w:i/>
          <w:iCs/>
          <w:sz w:val="20"/>
          <w:szCs w:val="20"/>
        </w:rPr>
        <w:t>nrofSlots</w:t>
      </w:r>
      <w:proofErr w:type="spellEnd"/>
      <w:r w:rsidRPr="009B560E">
        <w:rPr>
          <w:sz w:val="20"/>
          <w:szCs w:val="20"/>
        </w:rPr>
        <w:t xml:space="preserve"> </w:t>
      </w:r>
      <w:r>
        <w:rPr>
          <w:sz w:val="20"/>
          <w:szCs w:val="20"/>
        </w:rPr>
        <w:t xml:space="preserve">for PUCCH repetition across multiple slots </w:t>
      </w:r>
      <w:r w:rsidRPr="009B560E">
        <w:rPr>
          <w:sz w:val="20"/>
          <w:szCs w:val="20"/>
        </w:rPr>
        <w:t>and</w:t>
      </w:r>
      <w:r>
        <w:rPr>
          <w:sz w:val="20"/>
          <w:szCs w:val="20"/>
        </w:rPr>
        <w:t xml:space="preserve"> a new dynamic PUCCH repetition indication are provided to the UE. In this case, it is proposed that the </w:t>
      </w:r>
      <w:r w:rsidRPr="009B560E">
        <w:rPr>
          <w:sz w:val="20"/>
          <w:szCs w:val="20"/>
        </w:rPr>
        <w:t xml:space="preserve">UE </w:t>
      </w:r>
      <w:r>
        <w:rPr>
          <w:sz w:val="20"/>
          <w:szCs w:val="20"/>
        </w:rPr>
        <w:t xml:space="preserve">should </w:t>
      </w:r>
      <w:r w:rsidRPr="009B560E">
        <w:rPr>
          <w:sz w:val="20"/>
          <w:szCs w:val="20"/>
        </w:rPr>
        <w:t xml:space="preserve">follow the </w:t>
      </w:r>
      <w:r>
        <w:rPr>
          <w:sz w:val="20"/>
          <w:szCs w:val="20"/>
        </w:rPr>
        <w:t xml:space="preserve">dynamic </w:t>
      </w:r>
      <w:r w:rsidRPr="009B560E">
        <w:rPr>
          <w:sz w:val="20"/>
          <w:szCs w:val="20"/>
        </w:rPr>
        <w:t>repetition</w:t>
      </w:r>
      <w:r>
        <w:rPr>
          <w:sz w:val="20"/>
          <w:szCs w:val="20"/>
        </w:rPr>
        <w:t xml:space="preserve"> indication and ignore the parameter </w:t>
      </w:r>
      <w:proofErr w:type="spellStart"/>
      <w:r w:rsidRPr="009B560E">
        <w:rPr>
          <w:i/>
          <w:iCs/>
          <w:sz w:val="20"/>
          <w:szCs w:val="20"/>
        </w:rPr>
        <w:t>nrofSlots</w:t>
      </w:r>
      <w:proofErr w:type="spellEnd"/>
      <w:r w:rsidRPr="009B560E">
        <w:rPr>
          <w:sz w:val="20"/>
          <w:szCs w:val="20"/>
        </w:rPr>
        <w:t xml:space="preserve">.  </w:t>
      </w:r>
    </w:p>
    <w:p w14:paraId="55934B86" w14:textId="2C5F3BA0" w:rsidR="009B560E" w:rsidRPr="00261380" w:rsidRDefault="009B560E" w:rsidP="009B560E">
      <w:pPr>
        <w:pStyle w:val="Proposal"/>
        <w:tabs>
          <w:tab w:val="num" w:pos="1304"/>
        </w:tabs>
        <w:ind w:left="1304" w:hanging="1304"/>
        <w:rPr>
          <w:sz w:val="20"/>
          <w:szCs w:val="20"/>
        </w:rPr>
      </w:pPr>
      <w:bookmarkStart w:id="46" w:name="_Toc68560618"/>
      <w:r w:rsidRPr="009B560E">
        <w:rPr>
          <w:sz w:val="20"/>
          <w:szCs w:val="20"/>
        </w:rPr>
        <w:lastRenderedPageBreak/>
        <w:t xml:space="preserve">If </w:t>
      </w:r>
      <w:r>
        <w:rPr>
          <w:sz w:val="20"/>
          <w:szCs w:val="20"/>
        </w:rPr>
        <w:t>a UE is configured with</w:t>
      </w:r>
      <w:r w:rsidRPr="009B560E">
        <w:rPr>
          <w:sz w:val="20"/>
          <w:szCs w:val="20"/>
        </w:rPr>
        <w:t xml:space="preserve"> </w:t>
      </w:r>
      <w:proofErr w:type="spellStart"/>
      <w:r w:rsidRPr="009B560E">
        <w:rPr>
          <w:i/>
          <w:iCs/>
          <w:sz w:val="20"/>
          <w:szCs w:val="20"/>
        </w:rPr>
        <w:t>nrofSlots</w:t>
      </w:r>
      <w:proofErr w:type="spellEnd"/>
      <w:r w:rsidRPr="009B560E">
        <w:rPr>
          <w:sz w:val="20"/>
          <w:szCs w:val="20"/>
        </w:rPr>
        <w:t xml:space="preserve"> and </w:t>
      </w:r>
      <w:r>
        <w:rPr>
          <w:sz w:val="20"/>
          <w:szCs w:val="20"/>
        </w:rPr>
        <w:t xml:space="preserve">is also provided with </w:t>
      </w:r>
      <w:r w:rsidRPr="009B560E">
        <w:rPr>
          <w:sz w:val="20"/>
          <w:szCs w:val="20"/>
        </w:rPr>
        <w:t>the</w:t>
      </w:r>
      <w:r>
        <w:rPr>
          <w:sz w:val="20"/>
          <w:szCs w:val="20"/>
        </w:rPr>
        <w:t xml:space="preserve"> dynamic repetition indication</w:t>
      </w:r>
      <w:r w:rsidRPr="009B560E">
        <w:rPr>
          <w:sz w:val="20"/>
          <w:szCs w:val="20"/>
        </w:rPr>
        <w:t xml:space="preserve">, the UE should follow the </w:t>
      </w:r>
      <w:r>
        <w:rPr>
          <w:sz w:val="20"/>
          <w:szCs w:val="20"/>
        </w:rPr>
        <w:t>dynamic repetition indication</w:t>
      </w:r>
      <w:r w:rsidRPr="009B560E">
        <w:rPr>
          <w:sz w:val="20"/>
          <w:szCs w:val="20"/>
        </w:rPr>
        <w:t xml:space="preserve"> and ignore the parameter </w:t>
      </w:r>
      <w:proofErr w:type="spellStart"/>
      <w:r w:rsidRPr="009B560E">
        <w:rPr>
          <w:i/>
          <w:iCs/>
          <w:sz w:val="20"/>
          <w:szCs w:val="20"/>
        </w:rPr>
        <w:t>nrofSlots</w:t>
      </w:r>
      <w:proofErr w:type="spellEnd"/>
      <w:r w:rsidRPr="009B560E">
        <w:rPr>
          <w:sz w:val="20"/>
          <w:szCs w:val="20"/>
        </w:rPr>
        <w:t>.</w:t>
      </w:r>
      <w:bookmarkEnd w:id="46"/>
      <w:r w:rsidRPr="009B560E">
        <w:rPr>
          <w:sz w:val="20"/>
          <w:szCs w:val="20"/>
        </w:rPr>
        <w:t xml:space="preserve">  </w:t>
      </w:r>
    </w:p>
    <w:p w14:paraId="0D4D8621" w14:textId="5D1E3934" w:rsidR="00F12C1E" w:rsidRDefault="00F12C1E" w:rsidP="009B560E">
      <w:pPr>
        <w:pStyle w:val="BodyText"/>
        <w:rPr>
          <w:sz w:val="20"/>
          <w:szCs w:val="20"/>
        </w:rPr>
      </w:pPr>
    </w:p>
    <w:p w14:paraId="383EDD7B" w14:textId="3E6B4C07" w:rsidR="00F12C1E" w:rsidRPr="00730DD2" w:rsidRDefault="007E12E4" w:rsidP="009B560E">
      <w:pPr>
        <w:pStyle w:val="BodyText"/>
        <w:rPr>
          <w:sz w:val="20"/>
          <w:szCs w:val="20"/>
        </w:rPr>
      </w:pPr>
      <w:r>
        <w:rPr>
          <w:sz w:val="20"/>
          <w:szCs w:val="20"/>
        </w:rPr>
        <w:t xml:space="preserve">Lastly, with sub-slot based PUCCH repetition in Rel-17, </w:t>
      </w:r>
      <w:r w:rsidRPr="00730DD2">
        <w:rPr>
          <w:sz w:val="20"/>
          <w:szCs w:val="20"/>
        </w:rPr>
        <w:t xml:space="preserve">PUCCH repetition </w:t>
      </w:r>
      <w:r w:rsidR="00FB35C0" w:rsidRPr="00730DD2">
        <w:rPr>
          <w:sz w:val="20"/>
          <w:szCs w:val="20"/>
        </w:rPr>
        <w:t>of</w:t>
      </w:r>
      <w:r w:rsidRPr="00730DD2">
        <w:rPr>
          <w:sz w:val="20"/>
          <w:szCs w:val="20"/>
        </w:rPr>
        <w:t xml:space="preserve"> PUCCH formats 0 and 2 are now supported at least for sub-slot based PUCCH repetition. The open issue is whether it should be supported for slot based PUCCH repetition also. In our view, PUCCH repetition</w:t>
      </w:r>
      <w:r w:rsidR="00FB35C0" w:rsidRPr="00730DD2">
        <w:rPr>
          <w:sz w:val="20"/>
          <w:szCs w:val="20"/>
        </w:rPr>
        <w:t xml:space="preserve"> should be supported for all PUCCH formats, including</w:t>
      </w:r>
      <w:r w:rsidRPr="00730DD2">
        <w:rPr>
          <w:sz w:val="20"/>
          <w:szCs w:val="20"/>
        </w:rPr>
        <w:t xml:space="preserve"> PUCCH formats 0 and 2 </w:t>
      </w:r>
      <w:r w:rsidR="00FB35C0" w:rsidRPr="00730DD2">
        <w:rPr>
          <w:sz w:val="20"/>
          <w:szCs w:val="20"/>
        </w:rPr>
        <w:t xml:space="preserve">and it </w:t>
      </w:r>
      <w:r w:rsidRPr="00730DD2">
        <w:rPr>
          <w:sz w:val="20"/>
          <w:szCs w:val="20"/>
        </w:rPr>
        <w:t>should be supported for both slot</w:t>
      </w:r>
      <w:r w:rsidR="00FB35C0" w:rsidRPr="00730DD2">
        <w:rPr>
          <w:sz w:val="20"/>
          <w:szCs w:val="20"/>
        </w:rPr>
        <w:t xml:space="preserve">- </w:t>
      </w:r>
      <w:r w:rsidRPr="00730DD2">
        <w:rPr>
          <w:sz w:val="20"/>
          <w:szCs w:val="20"/>
        </w:rPr>
        <w:t xml:space="preserve">and sub-slot based PUCCH repetitions. In fact, it is already supported for slot based PUCCH repetition in the context of </w:t>
      </w:r>
      <w:proofErr w:type="spellStart"/>
      <w:r w:rsidRPr="00730DD2">
        <w:rPr>
          <w:sz w:val="20"/>
          <w:szCs w:val="20"/>
        </w:rPr>
        <w:t>mTRP</w:t>
      </w:r>
      <w:proofErr w:type="spellEnd"/>
      <w:r w:rsidRPr="00730DD2">
        <w:rPr>
          <w:sz w:val="20"/>
          <w:szCs w:val="20"/>
        </w:rPr>
        <w:t xml:space="preserve"> which includes single TRP as a special case. In addition, </w:t>
      </w:r>
      <w:proofErr w:type="gramStart"/>
      <w:r w:rsidRPr="00730DD2">
        <w:rPr>
          <w:sz w:val="20"/>
          <w:szCs w:val="20"/>
        </w:rPr>
        <w:t>slot-based</w:t>
      </w:r>
      <w:proofErr w:type="gramEnd"/>
      <w:r w:rsidRPr="00730DD2">
        <w:rPr>
          <w:sz w:val="20"/>
          <w:szCs w:val="20"/>
        </w:rPr>
        <w:t xml:space="preserve"> PUCCH repetition </w:t>
      </w:r>
      <w:r w:rsidR="00FB35C0" w:rsidRPr="00730DD2">
        <w:rPr>
          <w:sz w:val="20"/>
          <w:szCs w:val="20"/>
        </w:rPr>
        <w:t>of</w:t>
      </w:r>
      <w:r w:rsidRPr="00730DD2">
        <w:rPr>
          <w:sz w:val="20"/>
          <w:szCs w:val="20"/>
        </w:rPr>
        <w:t xml:space="preserve"> PUCCH formats 0 and 2 can be useful for FR2 operation with analog beam sweeping. </w:t>
      </w:r>
      <w:r w:rsidRPr="00261380">
        <w:rPr>
          <w:sz w:val="20"/>
          <w:szCs w:val="20"/>
        </w:rPr>
        <w:t xml:space="preserve">However, the corresponding discussions can be treated under </w:t>
      </w:r>
      <w:proofErr w:type="spellStart"/>
      <w:r w:rsidRPr="00261380">
        <w:rPr>
          <w:sz w:val="20"/>
          <w:szCs w:val="20"/>
        </w:rPr>
        <w:t>FeMIMO</w:t>
      </w:r>
      <w:proofErr w:type="spellEnd"/>
      <w:r w:rsidRPr="00261380">
        <w:rPr>
          <w:sz w:val="20"/>
          <w:szCs w:val="20"/>
        </w:rPr>
        <w:t xml:space="preserve"> WI.</w:t>
      </w:r>
    </w:p>
    <w:p w14:paraId="0BF27E8D" w14:textId="55131AC8" w:rsidR="00F12C1E" w:rsidRPr="002F3D46" w:rsidRDefault="007E12E4" w:rsidP="009B560E">
      <w:pPr>
        <w:pStyle w:val="Proposal"/>
        <w:tabs>
          <w:tab w:val="num" w:pos="1304"/>
        </w:tabs>
        <w:ind w:left="1304" w:hanging="1304"/>
        <w:rPr>
          <w:sz w:val="20"/>
          <w:szCs w:val="20"/>
        </w:rPr>
      </w:pPr>
      <w:bookmarkStart w:id="47" w:name="_Toc68560619"/>
      <w:r>
        <w:rPr>
          <w:sz w:val="20"/>
          <w:szCs w:val="20"/>
        </w:rPr>
        <w:t xml:space="preserve">Support PUCCH repetition of </w:t>
      </w:r>
      <w:r w:rsidRPr="007E12E4">
        <w:rPr>
          <w:sz w:val="20"/>
          <w:szCs w:val="20"/>
        </w:rPr>
        <w:t>PUCCH formats 0 and</w:t>
      </w:r>
      <w:r>
        <w:rPr>
          <w:sz w:val="20"/>
          <w:szCs w:val="20"/>
        </w:rPr>
        <w:t xml:space="preserve"> 2 also for </w:t>
      </w:r>
      <w:proofErr w:type="gramStart"/>
      <w:r>
        <w:rPr>
          <w:sz w:val="20"/>
          <w:szCs w:val="20"/>
        </w:rPr>
        <w:t>slot-based</w:t>
      </w:r>
      <w:proofErr w:type="gramEnd"/>
      <w:r>
        <w:rPr>
          <w:sz w:val="20"/>
          <w:szCs w:val="20"/>
        </w:rPr>
        <w:t xml:space="preserve"> PUCCH repetition</w:t>
      </w:r>
      <w:r w:rsidR="00506C23">
        <w:rPr>
          <w:sz w:val="20"/>
          <w:szCs w:val="20"/>
        </w:rPr>
        <w:t xml:space="preserve"> for single TRP</w:t>
      </w:r>
      <w:r w:rsidRPr="009B560E">
        <w:rPr>
          <w:sz w:val="20"/>
          <w:szCs w:val="20"/>
        </w:rPr>
        <w:t>.</w:t>
      </w:r>
      <w:bookmarkEnd w:id="47"/>
      <w:r w:rsidRPr="009B560E">
        <w:rPr>
          <w:sz w:val="20"/>
          <w:szCs w:val="20"/>
        </w:rPr>
        <w:t xml:space="preserve">  </w:t>
      </w:r>
    </w:p>
    <w:bookmarkEnd w:id="40"/>
    <w:p w14:paraId="5B8998A8" w14:textId="77777777" w:rsidR="003C2CB7" w:rsidRPr="003C2CB7" w:rsidRDefault="003C2CB7">
      <w:pPr>
        <w:pStyle w:val="Proposal"/>
        <w:numPr>
          <w:ilvl w:val="0"/>
          <w:numId w:val="0"/>
        </w:numPr>
        <w:rPr>
          <w:sz w:val="20"/>
          <w:szCs w:val="20"/>
        </w:rPr>
      </w:pPr>
    </w:p>
    <w:p w14:paraId="65DA742E" w14:textId="3444E0E0" w:rsidR="0084396B" w:rsidRPr="00C01CF8" w:rsidRDefault="0084396B" w:rsidP="0084396B">
      <w:pPr>
        <w:pStyle w:val="Heading2"/>
        <w:rPr>
          <w:lang w:val="en-US"/>
        </w:rPr>
      </w:pPr>
      <w:r>
        <w:t>2.</w:t>
      </w:r>
      <w:r w:rsidR="003C2CB7">
        <w:t>5</w:t>
      </w:r>
      <w:r>
        <w:tab/>
      </w:r>
      <w:r w:rsidR="00B81635" w:rsidRPr="00B81635">
        <w:rPr>
          <w:lang w:val="en-US"/>
        </w:rPr>
        <w:t xml:space="preserve">Type 1 HARQ codebook </w:t>
      </w:r>
      <w:r w:rsidR="00B81635">
        <w:rPr>
          <w:lang w:val="en-US"/>
        </w:rPr>
        <w:t>for</w:t>
      </w:r>
      <w:r w:rsidR="00B81635" w:rsidRPr="00B81635">
        <w:rPr>
          <w:lang w:val="en-US"/>
        </w:rPr>
        <w:t xml:space="preserve"> sub-slot </w:t>
      </w:r>
      <w:r w:rsidR="00B81635">
        <w:rPr>
          <w:lang w:val="en-US"/>
        </w:rPr>
        <w:t>HARQ-ACK</w:t>
      </w:r>
    </w:p>
    <w:p w14:paraId="7AAD64A0" w14:textId="5FF2556F" w:rsidR="007E4799" w:rsidRPr="00261380" w:rsidRDefault="007E4554" w:rsidP="00397F19">
      <w:pPr>
        <w:pStyle w:val="BodyText"/>
        <w:rPr>
          <w:sz w:val="20"/>
          <w:szCs w:val="20"/>
        </w:rPr>
      </w:pPr>
      <w:r w:rsidRPr="00261380">
        <w:rPr>
          <w:sz w:val="20"/>
          <w:szCs w:val="20"/>
        </w:rPr>
        <w:t xml:space="preserve">In Rel-16, sub-slot HARQ-ACK is supported </w:t>
      </w:r>
      <w:proofErr w:type="gramStart"/>
      <w:r w:rsidRPr="00261380">
        <w:rPr>
          <w:sz w:val="20"/>
          <w:szCs w:val="20"/>
        </w:rPr>
        <w:t>in order to</w:t>
      </w:r>
      <w:proofErr w:type="gramEnd"/>
      <w:r w:rsidRPr="00261380">
        <w:rPr>
          <w:sz w:val="20"/>
          <w:szCs w:val="20"/>
        </w:rPr>
        <w:t xml:space="preserve"> allow multiple PUCCH</w:t>
      </w:r>
      <w:r w:rsidR="007A7609" w:rsidRPr="00261380">
        <w:rPr>
          <w:sz w:val="20"/>
          <w:szCs w:val="20"/>
        </w:rPr>
        <w:t>s</w:t>
      </w:r>
      <w:r w:rsidRPr="00261380">
        <w:rPr>
          <w:sz w:val="20"/>
          <w:szCs w:val="20"/>
        </w:rPr>
        <w:t xml:space="preserve"> carrying HARQ-ACK within a slot. </w:t>
      </w:r>
      <w:r w:rsidR="007274FB" w:rsidRPr="00261380">
        <w:rPr>
          <w:sz w:val="20"/>
          <w:szCs w:val="20"/>
        </w:rPr>
        <w:t xml:space="preserve">This is beneficial for URLLC operation requiring low latency for HARQ feedback transmission. </w:t>
      </w:r>
      <w:r w:rsidR="007E4799" w:rsidRPr="00261380">
        <w:rPr>
          <w:sz w:val="20"/>
          <w:szCs w:val="20"/>
        </w:rPr>
        <w:t xml:space="preserve">However, </w:t>
      </w:r>
      <w:r w:rsidR="00186BCE" w:rsidRPr="00261380">
        <w:rPr>
          <w:sz w:val="20"/>
          <w:szCs w:val="20"/>
        </w:rPr>
        <w:t xml:space="preserve">we note that </w:t>
      </w:r>
      <w:r w:rsidR="007274FB" w:rsidRPr="00261380">
        <w:rPr>
          <w:sz w:val="20"/>
          <w:szCs w:val="20"/>
        </w:rPr>
        <w:t>the sub-slot HARQ-ACK</w:t>
      </w:r>
      <w:r w:rsidR="00186BCE" w:rsidRPr="00261380">
        <w:rPr>
          <w:sz w:val="20"/>
          <w:szCs w:val="20"/>
        </w:rPr>
        <w:t xml:space="preserve"> based on Type-1 HARQ-ACK codebook is not supported in Rel-16, making the support for sub-slot HARQ-ACK incomplete in general.</w:t>
      </w:r>
    </w:p>
    <w:p w14:paraId="178FE558" w14:textId="77777777" w:rsidR="00F60921" w:rsidRDefault="007E4799" w:rsidP="00397F19">
      <w:pPr>
        <w:pStyle w:val="BodyText"/>
        <w:rPr>
          <w:sz w:val="20"/>
          <w:szCs w:val="20"/>
        </w:rPr>
      </w:pPr>
      <w:r w:rsidRPr="00261380">
        <w:rPr>
          <w:sz w:val="20"/>
          <w:szCs w:val="20"/>
        </w:rPr>
        <w:t xml:space="preserve">Type-1 </w:t>
      </w:r>
      <w:r w:rsidR="00186BCE" w:rsidRPr="00261380">
        <w:rPr>
          <w:sz w:val="20"/>
          <w:szCs w:val="20"/>
        </w:rPr>
        <w:t xml:space="preserve">HARQ-ACK </w:t>
      </w:r>
      <w:r w:rsidRPr="00261380">
        <w:rPr>
          <w:sz w:val="20"/>
          <w:szCs w:val="20"/>
        </w:rPr>
        <w:t>codebook provides robustness for HARQ-ACK feedback since there is no ambiguity regarding missed PDCCH</w:t>
      </w:r>
      <w:r w:rsidR="00E51E4C" w:rsidRPr="00261380">
        <w:rPr>
          <w:sz w:val="20"/>
          <w:szCs w:val="20"/>
        </w:rPr>
        <w:t xml:space="preserve"> at the UE</w:t>
      </w:r>
      <w:r w:rsidRPr="00261380">
        <w:rPr>
          <w:sz w:val="20"/>
          <w:szCs w:val="20"/>
        </w:rPr>
        <w:t xml:space="preserve">. This is </w:t>
      </w:r>
      <w:r w:rsidR="00E51E4C" w:rsidRPr="00261380">
        <w:rPr>
          <w:sz w:val="20"/>
          <w:szCs w:val="20"/>
        </w:rPr>
        <w:t>crucial</w:t>
      </w:r>
      <w:r w:rsidRPr="00261380">
        <w:rPr>
          <w:sz w:val="20"/>
          <w:szCs w:val="20"/>
        </w:rPr>
        <w:t xml:space="preserve"> for URLLC which requires high reliability transmission. </w:t>
      </w:r>
    </w:p>
    <w:p w14:paraId="4A926EB5" w14:textId="2F827D92" w:rsidR="007C57EA" w:rsidRPr="00730DD2" w:rsidRDefault="007C57EA" w:rsidP="007C57EA">
      <w:pPr>
        <w:rPr>
          <w:rFonts w:ascii="Arial" w:hAnsi="Arial" w:cs="Arial"/>
          <w:sz w:val="20"/>
          <w:szCs w:val="20"/>
        </w:rPr>
      </w:pPr>
      <w:r w:rsidRPr="00730DD2">
        <w:rPr>
          <w:rFonts w:ascii="Arial" w:hAnsi="Arial" w:cs="Arial"/>
          <w:sz w:val="20"/>
          <w:szCs w:val="20"/>
        </w:rPr>
        <w:t>In our view it is more important to avoid fragmentation in applicability of crucial features, such as Type-1 HARQ codebook for optimization reasons. Slot-based and sub-</w:t>
      </w:r>
      <w:proofErr w:type="gramStart"/>
      <w:r w:rsidRPr="00730DD2">
        <w:rPr>
          <w:rFonts w:ascii="Arial" w:hAnsi="Arial" w:cs="Arial"/>
          <w:sz w:val="20"/>
          <w:szCs w:val="20"/>
        </w:rPr>
        <w:t>slot based</w:t>
      </w:r>
      <w:proofErr w:type="gramEnd"/>
      <w:r w:rsidRPr="00730DD2">
        <w:rPr>
          <w:rFonts w:ascii="Arial" w:hAnsi="Arial" w:cs="Arial"/>
          <w:sz w:val="20"/>
          <w:szCs w:val="20"/>
        </w:rPr>
        <w:t xml:space="preserve"> transmissions can be enabled simultaneously. The operation would be complicated if Type-2 HARQ codebook is supported for both, but Type-1 HARQ codebook is supported only for slot-based for sake of potential additional overhead and reduced rel</w:t>
      </w:r>
      <w:r w:rsidR="004850DA" w:rsidRPr="00730DD2">
        <w:rPr>
          <w:rFonts w:ascii="Arial" w:hAnsi="Arial" w:cs="Arial"/>
          <w:sz w:val="20"/>
          <w:szCs w:val="20"/>
        </w:rPr>
        <w:t>i</w:t>
      </w:r>
      <w:r w:rsidRPr="00730DD2">
        <w:rPr>
          <w:rFonts w:ascii="Arial" w:hAnsi="Arial" w:cs="Arial"/>
          <w:sz w:val="20"/>
          <w:szCs w:val="20"/>
        </w:rPr>
        <w:t>abi</w:t>
      </w:r>
      <w:r w:rsidR="004850DA" w:rsidRPr="00730DD2">
        <w:rPr>
          <w:rFonts w:ascii="Arial" w:hAnsi="Arial" w:cs="Arial"/>
          <w:sz w:val="20"/>
          <w:szCs w:val="20"/>
        </w:rPr>
        <w:t>li</w:t>
      </w:r>
      <w:r w:rsidRPr="00730DD2">
        <w:rPr>
          <w:rFonts w:ascii="Arial" w:hAnsi="Arial" w:cs="Arial"/>
          <w:sz w:val="20"/>
          <w:szCs w:val="20"/>
        </w:rPr>
        <w:t>ty. In our view, these reasons do not justify disabling the feature for sub-slot in Rel-17 since all these so-called issues can be simplify avoided by network configuration. If additional overhead causes issues for reliability, the network has the choice to configure TDRA to avoid overhead</w:t>
      </w:r>
      <w:r w:rsidR="00A573A8" w:rsidRPr="00730DD2">
        <w:rPr>
          <w:rFonts w:ascii="Arial" w:hAnsi="Arial" w:cs="Arial"/>
          <w:sz w:val="20"/>
          <w:szCs w:val="20"/>
        </w:rPr>
        <w:t xml:space="preserve"> </w:t>
      </w:r>
      <w:r w:rsidRPr="00730DD2">
        <w:rPr>
          <w:rFonts w:ascii="Arial" w:hAnsi="Arial" w:cs="Arial"/>
          <w:sz w:val="20"/>
          <w:szCs w:val="20"/>
        </w:rPr>
        <w:t>if the netwo</w:t>
      </w:r>
      <w:r w:rsidR="00A573A8" w:rsidRPr="00730DD2">
        <w:rPr>
          <w:rFonts w:ascii="Arial" w:hAnsi="Arial" w:cs="Arial"/>
          <w:sz w:val="20"/>
          <w:szCs w:val="20"/>
        </w:rPr>
        <w:t>r</w:t>
      </w:r>
      <w:r w:rsidRPr="00730DD2">
        <w:rPr>
          <w:rFonts w:ascii="Arial" w:hAnsi="Arial" w:cs="Arial"/>
          <w:sz w:val="20"/>
          <w:szCs w:val="20"/>
        </w:rPr>
        <w:t>k prefers to operate based on Type-1 codebook.</w:t>
      </w:r>
      <w:r w:rsidR="00A573A8" w:rsidRPr="00730DD2">
        <w:rPr>
          <w:rFonts w:ascii="Arial" w:hAnsi="Arial" w:cs="Arial"/>
          <w:sz w:val="20"/>
          <w:szCs w:val="20"/>
        </w:rPr>
        <w:t xml:space="preserve"> </w:t>
      </w:r>
      <w:r w:rsidRPr="00730DD2">
        <w:rPr>
          <w:rFonts w:ascii="Arial" w:hAnsi="Arial" w:cs="Arial"/>
          <w:sz w:val="20"/>
          <w:szCs w:val="20"/>
        </w:rPr>
        <w:t>One should consider that there are scenarios that reliability is not an issue but sub-</w:t>
      </w:r>
      <w:proofErr w:type="gramStart"/>
      <w:r w:rsidRPr="00730DD2">
        <w:rPr>
          <w:rFonts w:ascii="Arial" w:hAnsi="Arial" w:cs="Arial"/>
          <w:sz w:val="20"/>
          <w:szCs w:val="20"/>
        </w:rPr>
        <w:t>slot based</w:t>
      </w:r>
      <w:proofErr w:type="gramEnd"/>
      <w:r w:rsidRPr="00730DD2">
        <w:rPr>
          <w:rFonts w:ascii="Arial" w:hAnsi="Arial" w:cs="Arial"/>
          <w:sz w:val="20"/>
          <w:szCs w:val="20"/>
        </w:rPr>
        <w:t xml:space="preserve"> transmission is used for reducing latency. The network should have the choice to use Type-1 codebook if it is the preferred choice for the overall operation.</w:t>
      </w:r>
    </w:p>
    <w:p w14:paraId="6EADE88C" w14:textId="16AC33C6" w:rsidR="007C57EA" w:rsidRPr="00730DD2" w:rsidRDefault="007C57EA" w:rsidP="007C57EA">
      <w:pPr>
        <w:pStyle w:val="Observation"/>
        <w:rPr>
          <w:sz w:val="20"/>
          <w:szCs w:val="20"/>
        </w:rPr>
      </w:pPr>
      <w:bookmarkStart w:id="48" w:name="_Toc68560601"/>
      <w:r w:rsidRPr="00730DD2">
        <w:rPr>
          <w:sz w:val="20"/>
          <w:szCs w:val="20"/>
        </w:rPr>
        <w:t>Arguments based on potential overhead and reliability issues</w:t>
      </w:r>
      <w:r w:rsidR="00BB287E" w:rsidRPr="00730DD2">
        <w:rPr>
          <w:sz w:val="20"/>
          <w:szCs w:val="20"/>
        </w:rPr>
        <w:t xml:space="preserve"> </w:t>
      </w:r>
      <w:r w:rsidRPr="00730DD2">
        <w:rPr>
          <w:sz w:val="20"/>
          <w:szCs w:val="20"/>
        </w:rPr>
        <w:t>are not justified to continue disabling the support of Type-1 HARQ-ACK codebook in Rel-17.  It should be up</w:t>
      </w:r>
      <w:r w:rsidR="00BB287E" w:rsidRPr="00730DD2">
        <w:rPr>
          <w:sz w:val="20"/>
          <w:szCs w:val="20"/>
        </w:rPr>
        <w:t xml:space="preserve"> </w:t>
      </w:r>
      <w:r w:rsidRPr="00730DD2">
        <w:rPr>
          <w:sz w:val="20"/>
          <w:szCs w:val="20"/>
        </w:rPr>
        <w:t>to network to decide whether the use Tyle-1 HARQ-ACK codebook would be beneficial for the overall operation or not.</w:t>
      </w:r>
      <w:bookmarkEnd w:id="48"/>
    </w:p>
    <w:p w14:paraId="6FFC8180" w14:textId="77777777" w:rsidR="007C57EA" w:rsidRDefault="007C57EA" w:rsidP="00397F19">
      <w:pPr>
        <w:pStyle w:val="BodyText"/>
        <w:rPr>
          <w:sz w:val="20"/>
          <w:szCs w:val="20"/>
        </w:rPr>
      </w:pPr>
    </w:p>
    <w:p w14:paraId="0EBE42B9" w14:textId="71E81863" w:rsidR="007E4554" w:rsidRPr="00261380" w:rsidRDefault="007E4554" w:rsidP="00397F19">
      <w:pPr>
        <w:pStyle w:val="BodyText"/>
        <w:rPr>
          <w:sz w:val="20"/>
          <w:szCs w:val="20"/>
        </w:rPr>
      </w:pPr>
      <w:r w:rsidRPr="00261380">
        <w:rPr>
          <w:sz w:val="20"/>
          <w:szCs w:val="20"/>
        </w:rPr>
        <w:t xml:space="preserve">Therefore, it is </w:t>
      </w:r>
      <w:r w:rsidR="007E4799" w:rsidRPr="00261380">
        <w:rPr>
          <w:sz w:val="20"/>
          <w:szCs w:val="20"/>
        </w:rPr>
        <w:t>important</w:t>
      </w:r>
      <w:r w:rsidRPr="00261380">
        <w:rPr>
          <w:sz w:val="20"/>
          <w:szCs w:val="20"/>
        </w:rPr>
        <w:t xml:space="preserve"> that Type-1 HARQ-ACK codebook </w:t>
      </w:r>
      <w:r w:rsidR="007274FB" w:rsidRPr="00261380">
        <w:rPr>
          <w:sz w:val="20"/>
          <w:szCs w:val="20"/>
        </w:rPr>
        <w:t xml:space="preserve">for sub-slot </w:t>
      </w:r>
      <w:r w:rsidR="00186BCE" w:rsidRPr="00261380">
        <w:rPr>
          <w:sz w:val="20"/>
          <w:szCs w:val="20"/>
        </w:rPr>
        <w:t xml:space="preserve">HARQ-ACK </w:t>
      </w:r>
      <w:r w:rsidRPr="00261380">
        <w:rPr>
          <w:sz w:val="20"/>
          <w:szCs w:val="20"/>
        </w:rPr>
        <w:t xml:space="preserve">is supported </w:t>
      </w:r>
      <w:r w:rsidR="007E4799" w:rsidRPr="00261380">
        <w:rPr>
          <w:sz w:val="20"/>
          <w:szCs w:val="20"/>
        </w:rPr>
        <w:t>in Rel-17</w:t>
      </w:r>
      <w:r w:rsidRPr="00261380">
        <w:rPr>
          <w:sz w:val="20"/>
          <w:szCs w:val="20"/>
        </w:rPr>
        <w:t>.</w:t>
      </w:r>
    </w:p>
    <w:p w14:paraId="4FF8030A" w14:textId="79857002" w:rsidR="007E4799" w:rsidRPr="00261380" w:rsidRDefault="007E4799" w:rsidP="007E4799">
      <w:pPr>
        <w:pStyle w:val="Proposal"/>
        <w:rPr>
          <w:sz w:val="20"/>
          <w:szCs w:val="20"/>
        </w:rPr>
      </w:pPr>
      <w:bookmarkStart w:id="49" w:name="_Toc68560620"/>
      <w:r w:rsidRPr="00261380">
        <w:rPr>
          <w:sz w:val="20"/>
          <w:szCs w:val="20"/>
        </w:rPr>
        <w:t>Support Type-1 HARQ-ACK codebook for sub-slot in Rel17.</w:t>
      </w:r>
      <w:bookmarkEnd w:id="49"/>
    </w:p>
    <w:p w14:paraId="0909F9A3" w14:textId="5148F365" w:rsidR="00952BF6" w:rsidRPr="00261380" w:rsidRDefault="00952BF6" w:rsidP="00952BF6">
      <w:pPr>
        <w:pStyle w:val="Proposal"/>
        <w:rPr>
          <w:sz w:val="20"/>
          <w:szCs w:val="20"/>
        </w:rPr>
      </w:pPr>
      <w:bookmarkStart w:id="50" w:name="_Toc68560621"/>
      <w:r>
        <w:rPr>
          <w:sz w:val="20"/>
          <w:szCs w:val="20"/>
        </w:rPr>
        <w:t xml:space="preserve">Prioritize support of </w:t>
      </w:r>
      <w:r w:rsidRPr="00261380">
        <w:rPr>
          <w:sz w:val="20"/>
          <w:szCs w:val="20"/>
        </w:rPr>
        <w:t xml:space="preserve">Type-1 codebook for sub-slot </w:t>
      </w:r>
      <w:r>
        <w:rPr>
          <w:sz w:val="20"/>
          <w:szCs w:val="20"/>
        </w:rPr>
        <w:t>and avoid unnecessarily fragmentation for slot-based and sub-slot based supported features. F</w:t>
      </w:r>
      <w:r w:rsidRPr="00261380">
        <w:rPr>
          <w:sz w:val="20"/>
          <w:szCs w:val="20"/>
        </w:rPr>
        <w:t>urther optimization to reduce Type-1 codebook size can be considered</w:t>
      </w:r>
      <w:r>
        <w:rPr>
          <w:sz w:val="20"/>
          <w:szCs w:val="20"/>
        </w:rPr>
        <w:t xml:space="preserve"> if necessary</w:t>
      </w:r>
      <w:r w:rsidRPr="00261380">
        <w:rPr>
          <w:sz w:val="20"/>
          <w:szCs w:val="20"/>
        </w:rPr>
        <w:t>.</w:t>
      </w:r>
      <w:bookmarkEnd w:id="50"/>
    </w:p>
    <w:p w14:paraId="40A3DD1E" w14:textId="77777777" w:rsidR="007E4799" w:rsidRPr="00261380" w:rsidRDefault="007E4799" w:rsidP="00397F19">
      <w:pPr>
        <w:pStyle w:val="BodyText"/>
        <w:rPr>
          <w:sz w:val="20"/>
          <w:szCs w:val="20"/>
        </w:rPr>
      </w:pPr>
    </w:p>
    <w:p w14:paraId="37D866C0" w14:textId="58EC1B85" w:rsidR="007E4554" w:rsidRPr="00261380" w:rsidRDefault="007E4554" w:rsidP="00397F19">
      <w:pPr>
        <w:pStyle w:val="BodyText"/>
        <w:rPr>
          <w:sz w:val="20"/>
          <w:szCs w:val="20"/>
        </w:rPr>
      </w:pPr>
      <w:r w:rsidRPr="00261380">
        <w:rPr>
          <w:sz w:val="20"/>
          <w:szCs w:val="20"/>
        </w:rPr>
        <w:t>In the existing pseudo code for Type-1 HARQ-ACK codebook determination</w:t>
      </w:r>
      <w:r w:rsidR="0098186D" w:rsidRPr="00261380">
        <w:rPr>
          <w:sz w:val="20"/>
          <w:szCs w:val="20"/>
        </w:rPr>
        <w:t xml:space="preserve"> in </w:t>
      </w:r>
      <w:r w:rsidR="0098186D">
        <w:rPr>
          <w:sz w:val="20"/>
          <w:szCs w:val="20"/>
        </w:rPr>
        <w:fldChar w:fldCharType="begin"/>
      </w:r>
      <w:r w:rsidR="0098186D" w:rsidRPr="00261380">
        <w:rPr>
          <w:sz w:val="20"/>
          <w:szCs w:val="20"/>
        </w:rPr>
        <w:instrText xml:space="preserve"> REF _Ref54341901 \r \h </w:instrText>
      </w:r>
      <w:r w:rsidR="0098186D">
        <w:rPr>
          <w:sz w:val="20"/>
          <w:szCs w:val="20"/>
        </w:rPr>
      </w:r>
      <w:r w:rsidR="0098186D">
        <w:rPr>
          <w:sz w:val="20"/>
          <w:szCs w:val="20"/>
        </w:rPr>
        <w:fldChar w:fldCharType="separate"/>
      </w:r>
      <w:r w:rsidR="00D82C8A">
        <w:rPr>
          <w:sz w:val="20"/>
          <w:szCs w:val="20"/>
        </w:rPr>
        <w:t>[4]</w:t>
      </w:r>
      <w:r w:rsidR="0098186D">
        <w:rPr>
          <w:sz w:val="20"/>
          <w:szCs w:val="20"/>
        </w:rPr>
        <w:fldChar w:fldCharType="end"/>
      </w:r>
      <w:r w:rsidRPr="00261380">
        <w:rPr>
          <w:sz w:val="20"/>
          <w:szCs w:val="20"/>
        </w:rPr>
        <w:t xml:space="preserve">, in order to determine </w:t>
      </w:r>
      <w:r w:rsidR="007A7609" w:rsidRPr="00261380">
        <w:rPr>
          <w:sz w:val="20"/>
          <w:szCs w:val="20"/>
        </w:rPr>
        <w:t>a set of</w:t>
      </w:r>
      <w:r w:rsidRPr="00261380">
        <w:rPr>
          <w:sz w:val="20"/>
          <w:szCs w:val="20"/>
        </w:rPr>
        <w:t xml:space="preserve"> PDSCH reception candidates, there are different steps which </w:t>
      </w:r>
      <w:r w:rsidR="007A7609" w:rsidRPr="00261380">
        <w:rPr>
          <w:sz w:val="20"/>
          <w:szCs w:val="20"/>
        </w:rPr>
        <w:t>involve</w:t>
      </w:r>
      <w:r w:rsidRPr="00261380">
        <w:rPr>
          <w:sz w:val="20"/>
          <w:szCs w:val="20"/>
        </w:rPr>
        <w:t xml:space="preserve"> mapping an UL slot index to a corresponding DL slot index when UL and DL numerologies are different. </w:t>
      </w:r>
    </w:p>
    <w:p w14:paraId="29DD61C3" w14:textId="1B793924" w:rsidR="007E4554" w:rsidRPr="00261380" w:rsidRDefault="007E4554" w:rsidP="00397F19">
      <w:pPr>
        <w:pStyle w:val="BodyText"/>
        <w:rPr>
          <w:sz w:val="20"/>
          <w:szCs w:val="20"/>
        </w:rPr>
      </w:pPr>
      <w:r w:rsidRPr="00261380">
        <w:rPr>
          <w:sz w:val="20"/>
          <w:szCs w:val="20"/>
        </w:rPr>
        <w:t xml:space="preserve">In order to properly support Type-1 HARQ-ACK codebook for sub-slot HARQ-ACK, it is important that those steps are updated </w:t>
      </w:r>
      <w:r w:rsidR="007A7609" w:rsidRPr="00261380">
        <w:rPr>
          <w:sz w:val="20"/>
          <w:szCs w:val="20"/>
        </w:rPr>
        <w:t>to take into account the fact that</w:t>
      </w:r>
      <w:r w:rsidRPr="00261380">
        <w:rPr>
          <w:sz w:val="20"/>
          <w:szCs w:val="20"/>
        </w:rPr>
        <w:t xml:space="preserve"> the timing for </w:t>
      </w:r>
      <w:r w:rsidR="007A7609" w:rsidRPr="00261380">
        <w:rPr>
          <w:sz w:val="20"/>
          <w:szCs w:val="20"/>
        </w:rPr>
        <w:t xml:space="preserve">sub-slot </w:t>
      </w:r>
      <w:r w:rsidRPr="00261380">
        <w:rPr>
          <w:sz w:val="20"/>
          <w:szCs w:val="20"/>
        </w:rPr>
        <w:t>HARQ-ACK is now based on sub-</w:t>
      </w:r>
      <w:r w:rsidRPr="00261380">
        <w:rPr>
          <w:sz w:val="20"/>
          <w:szCs w:val="20"/>
        </w:rPr>
        <w:lastRenderedPageBreak/>
        <w:t>slot instead of slot. We propose that the number of sub-slots in an UL slot</w:t>
      </w:r>
      <w:r w:rsidR="007A7609" w:rsidRPr="00261380">
        <w:rPr>
          <w:sz w:val="20"/>
          <w:szCs w:val="20"/>
        </w:rPr>
        <w:t xml:space="preserve"> derived from the sub-slot length</w:t>
      </w:r>
      <w:r w:rsidRPr="00261380">
        <w:rPr>
          <w:sz w:val="20"/>
          <w:szCs w:val="20"/>
        </w:rPr>
        <w:t xml:space="preserve"> is </w:t>
      </w:r>
      <w:proofErr w:type="gramStart"/>
      <w:r w:rsidRPr="00261380">
        <w:rPr>
          <w:sz w:val="20"/>
          <w:szCs w:val="20"/>
        </w:rPr>
        <w:t>taken into account</w:t>
      </w:r>
      <w:proofErr w:type="gramEnd"/>
      <w:r w:rsidRPr="00261380">
        <w:rPr>
          <w:sz w:val="20"/>
          <w:szCs w:val="20"/>
        </w:rPr>
        <w:t xml:space="preserve"> when such mapping is done. </w:t>
      </w:r>
    </w:p>
    <w:p w14:paraId="2743F874" w14:textId="7BB3378C" w:rsidR="007E4554" w:rsidRPr="00261380" w:rsidRDefault="007E4554" w:rsidP="00397F19">
      <w:pPr>
        <w:pStyle w:val="BodyText"/>
        <w:rPr>
          <w:sz w:val="20"/>
          <w:szCs w:val="20"/>
        </w:rPr>
      </w:pPr>
      <w:r w:rsidRPr="00261380">
        <w:rPr>
          <w:sz w:val="20"/>
          <w:szCs w:val="20"/>
        </w:rPr>
        <w:t xml:space="preserve">In the pseudo code for determining the </w:t>
      </w:r>
      <w:r w:rsidR="007A7609" w:rsidRPr="00261380">
        <w:rPr>
          <w:sz w:val="20"/>
          <w:szCs w:val="20"/>
        </w:rPr>
        <w:t>set</w:t>
      </w:r>
      <w:r w:rsidRPr="00261380">
        <w:rPr>
          <w:sz w:val="20"/>
          <w:szCs w:val="20"/>
        </w:rPr>
        <w:t xml:space="preserve"> of possible PDSCH reception candidates, the ratio </w:t>
      </w:r>
      <m:oMath>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DL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UL</m:t>
                </m:r>
              </m:sub>
            </m:sSub>
          </m:sup>
        </m:sSup>
      </m:oMath>
      <w:r w:rsidRPr="00261380">
        <w:rPr>
          <w:sz w:val="20"/>
          <w:szCs w:val="20"/>
        </w:rPr>
        <w:t xml:space="preserve"> represents the number of </w:t>
      </w:r>
      <w:r w:rsidR="00A316BE" w:rsidRPr="00261380">
        <w:rPr>
          <w:sz w:val="20"/>
          <w:szCs w:val="20"/>
        </w:rPr>
        <w:t xml:space="preserve">DL slots in an UL slot. </w:t>
      </w:r>
      <w:r w:rsidR="007A7609" w:rsidRPr="00261380">
        <w:rPr>
          <w:sz w:val="20"/>
          <w:szCs w:val="20"/>
        </w:rPr>
        <w:t xml:space="preserve">We </w:t>
      </w:r>
      <w:r w:rsidR="00A316BE" w:rsidRPr="00261380">
        <w:rPr>
          <w:sz w:val="20"/>
          <w:szCs w:val="20"/>
        </w:rPr>
        <w:t>propose that</w:t>
      </w:r>
      <w:r w:rsidR="007A7609" w:rsidRPr="00261380">
        <w:rPr>
          <w:sz w:val="20"/>
          <w:szCs w:val="20"/>
        </w:rPr>
        <w:t xml:space="preserve"> the ratio</w:t>
      </w:r>
      <w:r w:rsidR="00A316BE" w:rsidRPr="00261380">
        <w:rPr>
          <w:sz w:val="20"/>
          <w:szCs w:val="20"/>
        </w:rPr>
        <w:t xml:space="preserve"> </w:t>
      </w:r>
      <m:oMath>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DL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UL</m:t>
                </m:r>
              </m:sub>
            </m:sSub>
          </m:sup>
        </m:sSup>
      </m:oMath>
      <w:r w:rsidR="00A316BE" w:rsidRPr="00261380">
        <w:rPr>
          <w:sz w:val="20"/>
          <w:szCs w:val="20"/>
        </w:rPr>
        <w:t xml:space="preserve"> is scaled by the number of sub-slots in an UL slot</w:t>
      </w:r>
      <w:r w:rsidR="00C2724C" w:rsidRPr="00261380">
        <w:rPr>
          <w:sz w:val="20"/>
          <w:szCs w:val="20"/>
        </w:rPr>
        <w:t xml:space="preserve">, denoted by </w:t>
      </w:r>
      <m:oMath>
        <m:r>
          <w:rPr>
            <w:rFonts w:ascii="Cambria Math" w:hAnsi="Cambria Math"/>
            <w:sz w:val="20"/>
            <w:szCs w:val="20"/>
          </w:rPr>
          <m:t>N</m:t>
        </m:r>
      </m:oMath>
      <w:r w:rsidR="00C2724C" w:rsidRPr="00261380">
        <w:rPr>
          <w:sz w:val="20"/>
          <w:szCs w:val="20"/>
        </w:rPr>
        <w:t>,</w:t>
      </w:r>
      <w:r w:rsidR="00A316BE" w:rsidRPr="00261380">
        <w:rPr>
          <w:sz w:val="20"/>
          <w:szCs w:val="20"/>
        </w:rPr>
        <w:t xml:space="preserve"> to </w:t>
      </w:r>
      <m:oMath>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DL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UL</m:t>
                </m:r>
              </m:sub>
            </m:sSub>
          </m:sup>
        </m:sSup>
        <m:r>
          <w:rPr>
            <w:rFonts w:ascii="Cambria Math" w:hAnsi="Cambria Math"/>
            <w:sz w:val="20"/>
            <w:szCs w:val="20"/>
          </w:rPr>
          <m:t>/N</m:t>
        </m:r>
      </m:oMath>
      <w:r w:rsidR="00A316BE" w:rsidRPr="00261380">
        <w:rPr>
          <w:sz w:val="20"/>
          <w:szCs w:val="20"/>
        </w:rPr>
        <w:t xml:space="preserve"> in the pseudo code in order to maintain proper mapping from an UL sub-slot index to </w:t>
      </w:r>
      <w:r w:rsidR="007A7609" w:rsidRPr="00261380">
        <w:rPr>
          <w:sz w:val="20"/>
          <w:szCs w:val="20"/>
        </w:rPr>
        <w:t xml:space="preserve">a </w:t>
      </w:r>
      <w:r w:rsidR="00A316BE" w:rsidRPr="00261380">
        <w:rPr>
          <w:sz w:val="20"/>
          <w:szCs w:val="20"/>
        </w:rPr>
        <w:t>DL slot index</w:t>
      </w:r>
      <w:r w:rsidR="00B3035F" w:rsidRPr="00261380">
        <w:rPr>
          <w:sz w:val="20"/>
          <w:szCs w:val="20"/>
        </w:rPr>
        <w:t xml:space="preserve"> as shown below</w:t>
      </w:r>
      <w:r w:rsidR="00A316BE" w:rsidRPr="00261380">
        <w:rPr>
          <w:sz w:val="20"/>
          <w:szCs w:val="20"/>
        </w:rPr>
        <w:t>.</w:t>
      </w:r>
      <w:r w:rsidR="00B3035F" w:rsidRPr="00261380">
        <w:rPr>
          <w:sz w:val="20"/>
          <w:szCs w:val="20"/>
        </w:rPr>
        <w:t xml:space="preserve"> </w:t>
      </w:r>
    </w:p>
    <w:p w14:paraId="2566F4DD" w14:textId="01D50D62" w:rsidR="004C6486" w:rsidRPr="00261380" w:rsidRDefault="004C6486" w:rsidP="004C6486">
      <w:pPr>
        <w:rPr>
          <w:rFonts w:ascii="Arial" w:hAnsi="Arial" w:cs="Arial"/>
          <w:sz w:val="20"/>
          <w:szCs w:val="20"/>
        </w:rPr>
      </w:pPr>
      <w:r w:rsidRPr="00261380">
        <w:rPr>
          <w:rFonts w:ascii="Arial" w:hAnsi="Arial" w:cs="Arial"/>
          <w:sz w:val="20"/>
          <w:szCs w:val="20"/>
        </w:rPr>
        <w:t xml:space="preserve">We note that these changes are simple modifications to properly support Type-1 HARQ-ACK codebook for sub-slot with minimal specification impact. </w:t>
      </w:r>
    </w:p>
    <w:tbl>
      <w:tblPr>
        <w:tblStyle w:val="TableGrid"/>
        <w:tblW w:w="0" w:type="auto"/>
        <w:tblLook w:val="04A0" w:firstRow="1" w:lastRow="0" w:firstColumn="1" w:lastColumn="0" w:noHBand="0" w:noVBand="1"/>
      </w:tblPr>
      <w:tblGrid>
        <w:gridCol w:w="9629"/>
      </w:tblGrid>
      <w:tr w:rsidR="00B3035F" w14:paraId="7253CC5A" w14:textId="77777777" w:rsidTr="00B3035F">
        <w:tc>
          <w:tcPr>
            <w:tcW w:w="9629" w:type="dxa"/>
          </w:tcPr>
          <w:p w14:paraId="336791BA" w14:textId="7693689F" w:rsidR="00B3035F" w:rsidRPr="00A55853" w:rsidRDefault="00B3035F" w:rsidP="00B3035F">
            <w:pPr>
              <w:spacing w:after="180"/>
              <w:rPr>
                <w:rFonts w:ascii="Times New Roman" w:hAnsi="Times New Roman"/>
                <w:lang w:val="en-GB"/>
              </w:rPr>
            </w:pPr>
            <w:r w:rsidRPr="00261380">
              <w:rPr>
                <w:rFonts w:ascii="Times New Roman" w:hAnsi="Times New Roman"/>
              </w:rPr>
              <w:t>For</w:t>
            </w:r>
            <w:r w:rsidRPr="00261380">
              <w:rPr>
                <w:rFonts w:ascii="Times New Roman" w:hAnsi="Times New Roman" w:hint="eastAsia"/>
              </w:rPr>
              <w:t xml:space="preserve"> </w:t>
            </w:r>
            <w:r w:rsidRPr="00261380">
              <w:rPr>
                <w:rFonts w:ascii="Times New Roman" w:hAnsi="Times New Roman"/>
              </w:rPr>
              <w:t>the set of slot timing values</w:t>
            </w:r>
            <w:r w:rsidRPr="00261380">
              <w:rPr>
                <w:rFonts w:ascii="Times New Roman" w:hAnsi="Times New Roman" w:hint="eastAsia"/>
                <w:vertAlign w:val="subscript"/>
              </w:rPr>
              <w:t xml:space="preserve"> </w:t>
            </w:r>
            <w:r w:rsidRPr="00A55853">
              <w:rPr>
                <w:rFonts w:ascii="Times New Roman" w:hAnsi="Times New Roman"/>
                <w:noProof/>
                <w:position w:val="-10"/>
              </w:rPr>
              <w:drawing>
                <wp:inline distT="0" distB="0" distL="0" distR="0" wp14:anchorId="4BC3F648" wp14:editId="37CC12C8">
                  <wp:extent cx="184150" cy="203200"/>
                  <wp:effectExtent l="0" t="0" r="6350" b="635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261380">
              <w:rPr>
                <w:rFonts w:ascii="Times New Roman" w:hAnsi="Times New Roman" w:hint="eastAsia"/>
              </w:rPr>
              <w:t>,</w:t>
            </w:r>
            <w:r w:rsidRPr="00261380">
              <w:rPr>
                <w:rFonts w:ascii="Times New Roman" w:hAnsi="Times New Roman"/>
              </w:rPr>
              <w:t xml:space="preserve"> the UE determines a set of</w:t>
            </w:r>
            <w:r w:rsidRPr="00261380">
              <w:rPr>
                <w:rFonts w:ascii="Times New Roman" w:hAnsi="Times New Roman" w:hint="eastAsia"/>
              </w:rPr>
              <w:t xml:space="preserve"> </w:t>
            </w:r>
            <w:r w:rsidRPr="00A55853">
              <w:rPr>
                <w:rFonts w:ascii="Times New Roman" w:hAnsi="Times New Roman" w:cs="Arial"/>
                <w:noProof/>
                <w:position w:val="-12"/>
              </w:rPr>
              <w:drawing>
                <wp:inline distT="0" distB="0" distL="0" distR="0" wp14:anchorId="2AF94857" wp14:editId="38590899">
                  <wp:extent cx="279400" cy="209550"/>
                  <wp:effectExtent l="0" t="0" r="635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A55853">
              <w:rPr>
                <w:rFonts w:ascii="Times New Roman" w:hAnsi="Times New Roman"/>
                <w:lang w:val="en-GB"/>
              </w:rPr>
              <w:t xml:space="preserve"> occasions for candidate PDSCH receptions</w:t>
            </w:r>
            <w:r w:rsidRPr="00A55853">
              <w:rPr>
                <w:rFonts w:ascii="Times New Roman" w:hAnsi="Times New Roman" w:hint="eastAsia"/>
                <w:lang w:val="en-GB"/>
              </w:rPr>
              <w:t xml:space="preserve"> </w:t>
            </w:r>
            <w:r w:rsidRPr="00A55853">
              <w:rPr>
                <w:rFonts w:ascii="Times New Roman" w:hAnsi="Times New Roman"/>
                <w:lang w:val="en-GB"/>
              </w:rPr>
              <w:t xml:space="preserve">or SPS PDSCH releases </w:t>
            </w:r>
            <w:r w:rsidRPr="00A55853">
              <w:rPr>
                <w:rFonts w:ascii="Times New Roman" w:hAnsi="Times New Roman" w:hint="eastAsia"/>
                <w:lang w:val="en-GB"/>
              </w:rPr>
              <w:t>according to the following pseudo</w:t>
            </w:r>
            <w:r w:rsidRPr="00A55853">
              <w:rPr>
                <w:rFonts w:ascii="Times New Roman" w:hAnsi="Times New Roman"/>
                <w:lang w:val="en-GB"/>
              </w:rPr>
              <w:t>-</w:t>
            </w:r>
            <w:r w:rsidRPr="00A55853">
              <w:rPr>
                <w:rFonts w:ascii="Times New Roman" w:hAnsi="Times New Roman" w:hint="eastAsia"/>
                <w:lang w:val="en-GB"/>
              </w:rPr>
              <w:t xml:space="preserve">code. </w:t>
            </w:r>
          </w:p>
          <w:p w14:paraId="61116805" w14:textId="743769C6" w:rsidR="00B3035F" w:rsidRDefault="00B3035F" w:rsidP="00B3035F">
            <w:pPr>
              <w:spacing w:after="180"/>
              <w:rPr>
                <w:rFonts w:ascii="Times New Roman" w:hAnsi="Times New Roman"/>
                <w:lang w:val="en-GB"/>
              </w:rPr>
            </w:pPr>
            <w:r>
              <w:rPr>
                <w:rFonts w:ascii="Times New Roman" w:hAnsi="Times New Roman"/>
                <w:lang w:val="en-GB"/>
              </w:rPr>
              <w:t>…</w:t>
            </w:r>
          </w:p>
          <w:p w14:paraId="0CE1BDBB" w14:textId="305AD4E3" w:rsidR="00B96E77" w:rsidRPr="00B96E77" w:rsidRDefault="00B96E77" w:rsidP="00B96E77">
            <w:pPr>
              <w:rPr>
                <w:rFonts w:ascii="Times New Roman" w:eastAsia="DengXian" w:hAnsi="Times New Roman" w:cs="Times New Roman"/>
                <w:lang w:val="x-none"/>
              </w:rPr>
            </w:pPr>
            <w:r w:rsidRPr="00B96E77">
              <w:rPr>
                <w:rFonts w:ascii="Times New Roman" w:eastAsia="DengXian" w:hAnsi="Times New Roman" w:cs="Times New Roman"/>
                <w:lang w:val="x-none"/>
              </w:rPr>
              <w:t xml:space="preserve">If </w:t>
            </w:r>
            <w:r w:rsidRPr="00261380">
              <w:rPr>
                <w:rFonts w:ascii="Times New Roman" w:eastAsia="DengXian" w:hAnsi="Times New Roman" w:cs="Times New Roman"/>
              </w:rPr>
              <w:t xml:space="preserve">a </w:t>
            </w:r>
            <w:r w:rsidRPr="00B96E77">
              <w:rPr>
                <w:rFonts w:ascii="Times New Roman" w:eastAsia="DengXian" w:hAnsi="Times New Roman" w:cs="Times New Roman"/>
                <w:lang w:val="x-none"/>
              </w:rPr>
              <w:t xml:space="preserve">UE is not </w:t>
            </w:r>
            <w:r w:rsidRPr="00261380">
              <w:rPr>
                <w:rFonts w:ascii="Times New Roman" w:eastAsia="DengXian" w:hAnsi="Times New Roman" w:cs="Times New Roman"/>
              </w:rPr>
              <w:t>provided</w:t>
            </w:r>
            <w:r w:rsidRPr="00B96E77">
              <w:rPr>
                <w:rFonts w:ascii="Times New Roman" w:eastAsia="DengXian" w:hAnsi="Times New Roman" w:cs="Times New Roman"/>
                <w:lang w:val="x-none"/>
              </w:rPr>
              <w:t xml:space="preserve"> </w:t>
            </w:r>
            <w:r w:rsidRPr="00261380">
              <w:rPr>
                <w:rFonts w:ascii="Times New Roman" w:hAnsi="Times New Roman" w:cs="Times New Roman"/>
                <w:i/>
              </w:rPr>
              <w:t>ca-</w:t>
            </w:r>
            <w:proofErr w:type="spellStart"/>
            <w:r w:rsidRPr="00261380">
              <w:rPr>
                <w:rFonts w:ascii="Times New Roman" w:hAnsi="Times New Roman" w:cs="Times New Roman"/>
                <w:i/>
              </w:rPr>
              <w:t>SlotOffset</w:t>
            </w:r>
            <w:proofErr w:type="spellEnd"/>
            <w:r w:rsidRPr="00261380">
              <w:rPr>
                <w:rFonts w:ascii="Times New Roman" w:hAnsi="Times New Roman" w:cs="Times New Roman"/>
              </w:rPr>
              <w:t xml:space="preserve"> for any serving cell of PDSCH receptions and for the serving cell of corresponding PUCCH transmission with HARQ-ACK information</w:t>
            </w:r>
          </w:p>
          <w:p w14:paraId="73D0683F" w14:textId="77777777" w:rsidR="00B3035F" w:rsidRPr="00A55853" w:rsidRDefault="00B3035F" w:rsidP="00B3035F">
            <w:pPr>
              <w:spacing w:after="180"/>
              <w:rPr>
                <w:rFonts w:ascii="Times New Roman" w:hAnsi="Times New Roman"/>
                <w:lang w:val="en-GB"/>
              </w:rPr>
            </w:pPr>
            <w:r w:rsidRPr="00A55853">
              <w:rPr>
                <w:rFonts w:ascii="Times New Roman" w:hAnsi="Times New Roman" w:hint="eastAsia"/>
                <w:lang w:val="en-GB"/>
              </w:rPr>
              <w:t xml:space="preserve">while </w:t>
            </w:r>
            <w:r w:rsidRPr="00A55853">
              <w:rPr>
                <w:rFonts w:ascii="Times New Roman" w:hAnsi="Times New Roman"/>
                <w:noProof/>
                <w:position w:val="-10"/>
              </w:rPr>
              <w:drawing>
                <wp:inline distT="0" distB="0" distL="0" distR="0" wp14:anchorId="1F1CFB94" wp14:editId="35EC0E4B">
                  <wp:extent cx="558800" cy="184150"/>
                  <wp:effectExtent l="0" t="0" r="0" b="635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r w:rsidRPr="00A55853">
              <w:rPr>
                <w:rFonts w:ascii="Times New Roman" w:hAnsi="Times New Roman" w:hint="eastAsia"/>
                <w:lang w:val="en-GB"/>
              </w:rPr>
              <w:t xml:space="preserve"> </w:t>
            </w:r>
          </w:p>
          <w:p w14:paraId="1D3C3053" w14:textId="77777777" w:rsidR="00B3035F" w:rsidRPr="00A55853" w:rsidRDefault="00B3035F" w:rsidP="00B3035F">
            <w:pPr>
              <w:spacing w:after="180"/>
              <w:ind w:left="284"/>
              <w:rPr>
                <w:rFonts w:ascii="Times New Roman" w:hAnsi="Times New Roman"/>
                <w:lang w:val="x-none"/>
              </w:rPr>
            </w:pPr>
            <w:r w:rsidRPr="00A55853">
              <w:rPr>
                <w:rFonts w:ascii="Times New Roman" w:hAnsi="Times New Roman"/>
                <w:lang w:val="x-none"/>
              </w:rPr>
              <w:t xml:space="preserve">if  </w:t>
            </w:r>
            <m:oMath>
              <m:r>
                <m:rPr>
                  <m:sty m:val="p"/>
                </m:rPr>
                <w:rPr>
                  <w:rFonts w:ascii="Cambria Math" w:hAnsi="Cambria Math"/>
                  <w:lang w:val="x-none"/>
                </w:rPr>
                <m:t>mod</m:t>
              </m:r>
              <m:d>
                <m:dPr>
                  <m:ctrlPr>
                    <w:rPr>
                      <w:rFonts w:ascii="Cambria Math" w:hAnsi="Cambria Math"/>
                      <w:i/>
                      <w:lang w:val="x-none"/>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lang w:val="x-none"/>
                    </w:rPr>
                    <m:t xml:space="preserve">+1, </m:t>
                  </m:r>
                  <m:r>
                    <m:rPr>
                      <m:sty m:val="p"/>
                    </m:rPr>
                    <w:rPr>
                      <w:rFonts w:ascii="Cambria Math" w:hAnsi="Cambria Math"/>
                      <w:lang w:val="x-none"/>
                    </w:rPr>
                    <m:t>max</m:t>
                  </m:r>
                  <m:d>
                    <m:dPr>
                      <m:ctrlPr>
                        <w:rPr>
                          <w:rFonts w:ascii="Cambria Math" w:hAnsi="Cambria Math"/>
                          <w:lang w:val="x-none"/>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DL</m:t>
                              </m:r>
                            </m:sub>
                          </m:sSub>
                        </m:sup>
                      </m:sSup>
                      <m:r>
                        <w:rPr>
                          <w:rFonts w:ascii="Cambria Math" w:hAnsi="Cambria Math"/>
                          <w:lang w:val="x-none"/>
                        </w:rPr>
                        <m:t>,1</m:t>
                      </m:r>
                    </m:e>
                  </m:d>
                </m:e>
              </m:d>
              <m:r>
                <w:rPr>
                  <w:rFonts w:ascii="Cambria Math" w:hAnsi="Cambria Math"/>
                  <w:lang w:val="x-none"/>
                </w:rPr>
                <m:t>=0</m:t>
              </m:r>
            </m:oMath>
          </w:p>
          <w:p w14:paraId="2916A84F" w14:textId="77777777" w:rsidR="00B3035F" w:rsidRPr="00A55853" w:rsidRDefault="00B3035F" w:rsidP="00B3035F">
            <w:pPr>
              <w:spacing w:after="180"/>
              <w:ind w:left="851" w:hanging="284"/>
              <w:rPr>
                <w:rFonts w:ascii="Times New Roman" w:hAnsi="Times New Roman"/>
                <w:lang w:val="x-none"/>
              </w:rPr>
            </w:pPr>
            <w:r w:rsidRPr="00A55853">
              <w:rPr>
                <w:rFonts w:ascii="Times New Roman" w:hAnsi="Times New Roman" w:hint="eastAsia"/>
                <w:lang w:val="x-none"/>
              </w:rPr>
              <w:t xml:space="preserve">Set </w:t>
            </w:r>
            <w:r w:rsidRPr="00A55853">
              <w:rPr>
                <w:rFonts w:ascii="Times New Roman" w:hAnsi="Times New Roman"/>
                <w:noProof/>
                <w:position w:val="-10"/>
                <w:lang w:val="x-none"/>
              </w:rPr>
              <w:drawing>
                <wp:inline distT="0" distB="0" distL="0" distR="0" wp14:anchorId="3BED2F8F" wp14:editId="15465266">
                  <wp:extent cx="355600" cy="184150"/>
                  <wp:effectExtent l="0" t="0" r="6350" b="635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A55853">
              <w:rPr>
                <w:rFonts w:ascii="Times New Roman" w:hAnsi="Times New Roman"/>
                <w:lang w:val="x-none"/>
              </w:rPr>
              <w:t xml:space="preserve"> –</w:t>
            </w:r>
            <w:r w:rsidRPr="00A55853">
              <w:rPr>
                <w:rFonts w:ascii="Times New Roman" w:hAnsi="Times New Roman" w:hint="eastAsia"/>
                <w:lang w:val="x-none"/>
              </w:rPr>
              <w:t xml:space="preserve"> index of </w:t>
            </w:r>
            <w:r w:rsidRPr="00A55853">
              <w:rPr>
                <w:rFonts w:ascii="Times New Roman" w:hAnsi="Times New Roman"/>
                <w:lang w:val="x-none"/>
              </w:rPr>
              <w:t xml:space="preserve">a DL </w:t>
            </w:r>
            <w:r w:rsidRPr="00A55853">
              <w:rPr>
                <w:rFonts w:ascii="Times New Roman" w:hAnsi="Times New Roman" w:hint="eastAsia"/>
                <w:lang w:val="x-none"/>
              </w:rPr>
              <w:t xml:space="preserve">slot </w:t>
            </w:r>
            <w:r w:rsidRPr="00A55853">
              <w:rPr>
                <w:rFonts w:ascii="Times New Roman" w:hAnsi="Times New Roman"/>
                <w:lang w:val="x-none"/>
              </w:rPr>
              <w:t>within an UL slot</w:t>
            </w:r>
          </w:p>
          <w:p w14:paraId="6543B577" w14:textId="77777777" w:rsidR="00B3035F" w:rsidRPr="00261380" w:rsidRDefault="00B3035F" w:rsidP="00B3035F">
            <w:pPr>
              <w:spacing w:after="180"/>
              <w:ind w:left="851" w:hanging="284"/>
              <w:rPr>
                <w:rFonts w:ascii="Times New Roman" w:hAnsi="Times New Roman"/>
              </w:rPr>
            </w:pPr>
            <w:r w:rsidRPr="00261380">
              <w:rPr>
                <w:rFonts w:ascii="Times New Roman" w:hAnsi="Times New Roman"/>
              </w:rPr>
              <w:t xml:space="preserve">while </w:t>
            </w: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&lt;</m:t>
              </m:r>
              <m:r>
                <m:rPr>
                  <m:sty m:val="p"/>
                </m:rPr>
                <w:rPr>
                  <w:rFonts w:ascii="Cambria Math" w:hAnsi="Cambria Math"/>
                  <w:lang w:val="x-none"/>
                </w:rPr>
                <m:t>max</m:t>
              </m:r>
              <m:d>
                <m:dPr>
                  <m:ctrlPr>
                    <w:rPr>
                      <w:rFonts w:ascii="Cambria Math" w:hAnsi="Cambria Math"/>
                      <w:lang w:val="x-none"/>
                    </w:rPr>
                  </m:ctrlPr>
                </m:dPr>
                <m:e>
                  <m:d>
                    <m:dPr>
                      <m:begChr m:val="⌊"/>
                      <m:endChr m:val="⌋"/>
                      <m:ctrlPr>
                        <w:rPr>
                          <w:rFonts w:ascii="Cambria Math" w:hAnsi="Cambria Math"/>
                          <w:i/>
                          <w:color w:val="FF0000"/>
                          <w:lang w:val="x-none"/>
                        </w:rPr>
                      </m:ctrlPr>
                    </m:dPr>
                    <m:e>
                      <m:d>
                        <m:dPr>
                          <m:ctrlPr>
                            <w:rPr>
                              <w:rFonts w:ascii="Cambria Math" w:hAnsi="Cambria Math"/>
                              <w:i/>
                              <w:color w:val="FF0000"/>
                              <w:lang w:val="x-none"/>
                            </w:rPr>
                          </m:ctrlPr>
                        </m:dPr>
                        <m:e>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DL</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UL</m:t>
                                  </m:r>
                                </m:sub>
                              </m:sSub>
                            </m:sup>
                          </m:sSup>
                        </m:e>
                      </m:d>
                      <m:r>
                        <w:rPr>
                          <w:rFonts w:ascii="Cambria Math" w:hAnsi="Cambria Math"/>
                          <w:color w:val="FF0000"/>
                          <w:lang w:val="x-none"/>
                        </w:rPr>
                        <m:t>/N</m:t>
                      </m:r>
                    </m:e>
                  </m:d>
                  <m:r>
                    <w:rPr>
                      <w:rFonts w:ascii="Cambria Math" w:hAnsi="Cambria Math"/>
                      <w:lang w:val="x-none"/>
                    </w:rPr>
                    <m:t>,1</m:t>
                  </m:r>
                </m:e>
              </m:d>
              <m:r>
                <w:rPr>
                  <w:rFonts w:ascii="Cambria Math" w:hAnsi="Cambria Math"/>
                </w:rPr>
                <m:t xml:space="preserve"> </m:t>
              </m:r>
            </m:oMath>
            <w:r w:rsidRPr="00A55853">
              <w:rPr>
                <w:rFonts w:ascii="Times New Roman" w:hAnsi="Times New Roman" w:hint="eastAsia"/>
                <w:lang w:val="x-none"/>
              </w:rPr>
              <w:t xml:space="preserve"> </w:t>
            </w:r>
          </w:p>
          <w:p w14:paraId="4330CDFB" w14:textId="6F34C763" w:rsidR="00B3035F" w:rsidRPr="00A55853" w:rsidRDefault="00B3035F" w:rsidP="00B3035F">
            <w:pPr>
              <w:spacing w:after="180"/>
              <w:ind w:left="1135" w:hanging="284"/>
              <w:rPr>
                <w:rFonts w:ascii="Times New Roman" w:hAnsi="Times New Roman"/>
                <w:lang w:val="en-GB"/>
              </w:rPr>
            </w:pPr>
            <w:r>
              <w:rPr>
                <w:rFonts w:ascii="Times New Roman" w:hAnsi="Times New Roman"/>
                <w:lang w:val="en-GB"/>
              </w:rPr>
              <w:t>…</w:t>
            </w:r>
          </w:p>
          <w:p w14:paraId="425AFF3C" w14:textId="77777777" w:rsidR="00B3035F" w:rsidRPr="00261380" w:rsidRDefault="00B3035F" w:rsidP="00B3035F">
            <w:pPr>
              <w:spacing w:after="180"/>
              <w:ind w:left="851"/>
              <w:rPr>
                <w:rFonts w:ascii="Times New Roman" w:hAnsi="Times New Roman"/>
              </w:rPr>
            </w:pPr>
            <w:r w:rsidRPr="00261380">
              <w:rPr>
                <w:rFonts w:ascii="Times New Roman" w:hAnsi="Times New Roman"/>
              </w:rPr>
              <w:t xml:space="preserve">if slot </w:t>
            </w:r>
            <w:r w:rsidRPr="00A55853">
              <w:rPr>
                <w:rFonts w:ascii="Times New Roman" w:hAnsi="Times New Roman"/>
                <w:noProof/>
                <w:position w:val="-10"/>
              </w:rPr>
              <w:drawing>
                <wp:inline distT="0" distB="0" distL="0" distR="0" wp14:anchorId="613ABD03" wp14:editId="2571F807">
                  <wp:extent cx="184150" cy="190500"/>
                  <wp:effectExtent l="0" t="0" r="635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261380">
              <w:rPr>
                <w:rFonts w:ascii="Times New Roman" w:hAnsi="Times New Roman"/>
              </w:rPr>
              <w:t xml:space="preserve"> starts at a same time as or after a slot for an active DL BWP change on serving cell </w:t>
            </w:r>
            <w:r w:rsidRPr="00A55853">
              <w:rPr>
                <w:rFonts w:ascii="Times New Roman" w:hAnsi="Times New Roman" w:cs="Arial"/>
                <w:noProof/>
                <w:position w:val="-6"/>
              </w:rPr>
              <w:drawing>
                <wp:inline distT="0" distB="0" distL="0" distR="0" wp14:anchorId="2044F984" wp14:editId="1124EFAF">
                  <wp:extent cx="114300" cy="13970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261380">
              <w:rPr>
                <w:rFonts w:ascii="Times New Roman" w:hAnsi="Times New Roman" w:cs="Arial"/>
              </w:rPr>
              <w:t xml:space="preserve"> </w:t>
            </w:r>
            <w:r w:rsidRPr="00261380">
              <w:rPr>
                <w:rFonts w:ascii="Times New Roman" w:hAnsi="Times New Roman"/>
              </w:rPr>
              <w:t xml:space="preserve">or an active UL BWP change on the </w:t>
            </w:r>
            <w:proofErr w:type="spellStart"/>
            <w:r w:rsidRPr="00261380">
              <w:rPr>
                <w:rFonts w:ascii="Times New Roman" w:hAnsi="Times New Roman"/>
              </w:rPr>
              <w:t>PCell</w:t>
            </w:r>
            <w:proofErr w:type="spellEnd"/>
            <w:r w:rsidRPr="00261380">
              <w:rPr>
                <w:rFonts w:ascii="Times New Roman" w:hAnsi="Times New Roman"/>
              </w:rPr>
              <w:t xml:space="preserve">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cs="Cambria Math"/>
                      <w:lang w:val="en-GB"/>
                    </w:rPr>
                    <m:t>⋅</m:t>
                  </m:r>
                  <m:d>
                    <m:dPr>
                      <m:ctrlPr>
                        <w:rPr>
                          <w:rFonts w:ascii="Cambria Math" w:hAnsi="Cambria Math"/>
                          <w:i/>
                          <w:color w:val="FF0000"/>
                          <w:lang w:val="x-none"/>
                        </w:rPr>
                      </m:ctrlPr>
                    </m:dPr>
                    <m:e>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DL</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UL</m:t>
                              </m:r>
                            </m:sub>
                          </m:sSub>
                        </m:sup>
                      </m:sSup>
                    </m:e>
                  </m:d>
                  <m:r>
                    <w:rPr>
                      <w:rFonts w:ascii="Cambria Math" w:hAnsi="Cambria Math"/>
                      <w:color w:val="FF0000"/>
                      <w:lang w:val="x-none"/>
                    </w:rPr>
                    <m:t>/N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oMath>
            <w:r w:rsidRPr="00A55853">
              <w:rPr>
                <w:rFonts w:ascii="Times New Roman" w:hAnsi="Times New Roman" w:hint="eastAsia"/>
                <w:lang w:val="en-GB"/>
              </w:rPr>
              <w:t>,</w:t>
            </w:r>
            <w:r w:rsidRPr="00A55853">
              <w:rPr>
                <w:rFonts w:ascii="Times New Roman" w:hAnsi="Times New Roman"/>
                <w:lang w:val="en-GB"/>
              </w:rPr>
              <w:t xml:space="preserve"> </w:t>
            </w:r>
            <w:r w:rsidRPr="00261380">
              <w:rPr>
                <w:rFonts w:ascii="Times New Roman" w:hAnsi="Times New Roman"/>
              </w:rPr>
              <w:t xml:space="preserve"> is before the slot for the active DL BWP change on serving cell </w:t>
            </w:r>
            <w:r w:rsidRPr="00A55853">
              <w:rPr>
                <w:rFonts w:ascii="Times New Roman" w:hAnsi="Times New Roman" w:cs="Arial"/>
                <w:noProof/>
                <w:position w:val="-6"/>
              </w:rPr>
              <w:drawing>
                <wp:inline distT="0" distB="0" distL="0" distR="0" wp14:anchorId="510BBEED" wp14:editId="4AA86656">
                  <wp:extent cx="114300" cy="13970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261380">
              <w:rPr>
                <w:rFonts w:ascii="Times New Roman" w:hAnsi="Times New Roman" w:cs="Arial"/>
              </w:rPr>
              <w:t xml:space="preserve"> </w:t>
            </w:r>
            <w:r w:rsidRPr="00261380">
              <w:rPr>
                <w:rFonts w:ascii="Times New Roman" w:hAnsi="Times New Roman"/>
              </w:rPr>
              <w:t xml:space="preserve">or the active UL BWP change on the </w:t>
            </w:r>
            <w:proofErr w:type="spellStart"/>
            <w:r w:rsidRPr="00261380">
              <w:rPr>
                <w:rFonts w:ascii="Times New Roman" w:hAnsi="Times New Roman"/>
              </w:rPr>
              <w:t>PCell</w:t>
            </w:r>
            <w:proofErr w:type="spellEnd"/>
            <w:r w:rsidRPr="00261380">
              <w:rPr>
                <w:rFonts w:ascii="Times New Roman" w:hAnsi="Times New Roman"/>
              </w:rPr>
              <w:t xml:space="preserve"> </w:t>
            </w:r>
          </w:p>
          <w:p w14:paraId="37FE6D99" w14:textId="77777777" w:rsidR="00B3035F" w:rsidRPr="00A55853" w:rsidRDefault="00354E17" w:rsidP="00B3035F">
            <w:pPr>
              <w:spacing w:after="180"/>
              <w:ind w:left="1418" w:hanging="284"/>
              <w:rPr>
                <w:rFonts w:ascii="Times New Roman" w:hAnsi="Times New Roman"/>
                <w:lang w:val="en-GB"/>
              </w:rPr>
            </w:pP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D</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D</m:t>
                  </m:r>
                </m:sub>
              </m:sSub>
              <m:r>
                <w:rPr>
                  <w:rFonts w:ascii="Cambria Math" w:hAnsi="Cambria Math"/>
                  <w:lang w:val="en-GB"/>
                </w:rPr>
                <m:t>+1</m:t>
              </m:r>
            </m:oMath>
            <w:r w:rsidR="00B3035F" w:rsidRPr="00A55853">
              <w:rPr>
                <w:rFonts w:ascii="Times New Roman" w:hAnsi="Times New Roman"/>
                <w:lang w:val="en-GB"/>
              </w:rPr>
              <w:t xml:space="preserve">; </w:t>
            </w:r>
          </w:p>
          <w:p w14:paraId="36BF6764" w14:textId="77777777" w:rsidR="00B3035F" w:rsidRPr="00261380" w:rsidRDefault="00B3035F" w:rsidP="00B3035F">
            <w:pPr>
              <w:spacing w:after="180"/>
              <w:ind w:left="1135" w:hanging="284"/>
              <w:rPr>
                <w:rFonts w:ascii="Times New Roman" w:hAnsi="Times New Roman"/>
              </w:rPr>
            </w:pPr>
            <w:r w:rsidRPr="00261380">
              <w:rPr>
                <w:rFonts w:ascii="Times New Roman" w:hAnsi="Times New Roman"/>
              </w:rPr>
              <w:t xml:space="preserve">else </w:t>
            </w:r>
          </w:p>
          <w:p w14:paraId="67EE34E0" w14:textId="77777777" w:rsidR="00B3035F" w:rsidRPr="00A55853" w:rsidRDefault="00B3035F" w:rsidP="00B3035F">
            <w:pPr>
              <w:spacing w:after="180"/>
              <w:ind w:left="1418" w:hanging="284"/>
              <w:rPr>
                <w:rFonts w:ascii="Times New Roman" w:hAnsi="Times New Roman"/>
                <w:lang w:val="en-GB"/>
              </w:rPr>
            </w:pPr>
            <w:r w:rsidRPr="00A55853">
              <w:rPr>
                <w:rFonts w:ascii="Times New Roman" w:hAnsi="Times New Roman"/>
                <w:lang w:val="en-GB"/>
              </w:rPr>
              <w:t xml:space="preserve">while </w:t>
            </w:r>
            <w:r w:rsidRPr="00A55853">
              <w:rPr>
                <w:rFonts w:ascii="Times New Roman" w:hAnsi="Times New Roman"/>
                <w:noProof/>
                <w:position w:val="-10"/>
              </w:rPr>
              <w:drawing>
                <wp:inline distT="0" distB="0" distL="0" distR="0" wp14:anchorId="396ABBB9" wp14:editId="4EB070D0">
                  <wp:extent cx="533400" cy="20955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p>
          <w:p w14:paraId="386F7581" w14:textId="77777777" w:rsidR="00B3035F" w:rsidRPr="00A55853" w:rsidRDefault="00B3035F" w:rsidP="00B3035F">
            <w:pPr>
              <w:spacing w:after="180"/>
              <w:ind w:left="1418" w:hanging="1"/>
              <w:rPr>
                <w:rFonts w:ascii="Times New Roman" w:hAnsi="Times New Roman"/>
                <w:lang w:val="en-GB"/>
              </w:rPr>
            </w:pPr>
            <w:r w:rsidRPr="00A55853">
              <w:rPr>
                <w:rFonts w:ascii="Times New Roman" w:hAnsi="Times New Roman" w:hint="eastAsia"/>
                <w:lang w:val="en-GB"/>
              </w:rPr>
              <w:t xml:space="preserve">if </w:t>
            </w:r>
            <w:r w:rsidRPr="00A55853">
              <w:rPr>
                <w:rFonts w:ascii="Times New Roman" w:hAnsi="Times New Roman"/>
                <w:lang w:val="en-GB"/>
              </w:rPr>
              <w:t xml:space="preserve">the UE is provided </w:t>
            </w:r>
            <w:proofErr w:type="spellStart"/>
            <w:r w:rsidRPr="00261380">
              <w:rPr>
                <w:rFonts w:ascii="Times New Roman" w:hAnsi="Times New Roman"/>
                <w:i/>
              </w:rPr>
              <w:t>tdd</w:t>
            </w:r>
            <w:proofErr w:type="spellEnd"/>
            <w:r w:rsidRPr="00261380">
              <w:rPr>
                <w:rFonts w:ascii="Times New Roman" w:hAnsi="Times New Roman"/>
                <w:i/>
              </w:rPr>
              <w:t>-</w:t>
            </w:r>
            <w:r w:rsidRPr="00A55853">
              <w:rPr>
                <w:rFonts w:ascii="Times New Roman" w:hAnsi="Times New Roman"/>
                <w:i/>
                <w:lang w:val="en-GB"/>
              </w:rPr>
              <w:t>UL-DL-</w:t>
            </w:r>
            <w:proofErr w:type="spellStart"/>
            <w:r w:rsidRPr="00261380">
              <w:rPr>
                <w:rFonts w:ascii="Times New Roman" w:hAnsi="Times New Roman"/>
                <w:i/>
              </w:rPr>
              <w:t>ConfigurationCommon</w:t>
            </w:r>
            <w:proofErr w:type="spellEnd"/>
            <w:r w:rsidRPr="00A55853">
              <w:rPr>
                <w:rFonts w:ascii="Times New Roman" w:hAnsi="Times New Roman"/>
                <w:lang w:val="en-GB"/>
              </w:rPr>
              <w:t xml:space="preserve">, or </w:t>
            </w:r>
            <w:proofErr w:type="spellStart"/>
            <w:r w:rsidRPr="00261380">
              <w:rPr>
                <w:rFonts w:ascii="Times New Roman" w:hAnsi="Times New Roman"/>
                <w:i/>
              </w:rPr>
              <w:t>tdd</w:t>
            </w:r>
            <w:proofErr w:type="spellEnd"/>
            <w:r w:rsidRPr="00261380">
              <w:rPr>
                <w:rFonts w:ascii="Times New Roman" w:hAnsi="Times New Roman"/>
                <w:i/>
              </w:rPr>
              <w:t>-</w:t>
            </w:r>
            <w:r w:rsidRPr="00A55853">
              <w:rPr>
                <w:rFonts w:ascii="Times New Roman" w:hAnsi="Times New Roman"/>
                <w:i/>
                <w:lang w:val="en-GB"/>
              </w:rPr>
              <w:t>UL-DL-</w:t>
            </w:r>
            <w:r w:rsidRPr="00261380">
              <w:rPr>
                <w:rFonts w:ascii="Times New Roman" w:hAnsi="Times New Roman"/>
                <w:i/>
              </w:rPr>
              <w:t>C</w:t>
            </w:r>
            <w:proofErr w:type="spellStart"/>
            <w:r w:rsidRPr="00A55853">
              <w:rPr>
                <w:rFonts w:ascii="Times New Roman" w:hAnsi="Times New Roman"/>
                <w:i/>
                <w:lang w:val="en-GB"/>
              </w:rPr>
              <w:t>onfiguration</w:t>
            </w:r>
            <w:proofErr w:type="spellEnd"/>
            <w:r w:rsidRPr="00261380">
              <w:rPr>
                <w:rFonts w:ascii="Times New Roman" w:hAnsi="Times New Roman"/>
                <w:i/>
              </w:rPr>
              <w:t>D</w:t>
            </w:r>
            <w:proofErr w:type="spellStart"/>
            <w:r w:rsidRPr="00A55853">
              <w:rPr>
                <w:rFonts w:ascii="Times New Roman" w:hAnsi="Times New Roman"/>
                <w:i/>
                <w:lang w:val="en-GB"/>
              </w:rPr>
              <w:t>edicated</w:t>
            </w:r>
            <w:proofErr w:type="spellEnd"/>
            <w:r w:rsidRPr="00A55853">
              <w:rPr>
                <w:rFonts w:ascii="Times New Roman" w:hAnsi="Times New Roman"/>
                <w:lang w:val="en-GB"/>
              </w:rPr>
              <w:t xml:space="preserve"> and</w:t>
            </w:r>
            <w:r w:rsidRPr="00261380">
              <w:rPr>
                <w:rFonts w:ascii="Times New Roman" w:hAnsi="Times New Roman"/>
              </w:rPr>
              <w:t>,</w:t>
            </w:r>
            <w:r w:rsidRPr="00A55853">
              <w:rPr>
                <w:rFonts w:ascii="Times New Roman" w:hAnsi="Times New Roman"/>
                <w:lang w:val="en-GB"/>
              </w:rPr>
              <w:t xml:space="preserve"> </w:t>
            </w:r>
            <w:r w:rsidRPr="00A55853">
              <w:rPr>
                <w:rFonts w:ascii="Times New Roman" w:hAnsi="Times New Roman" w:hint="eastAsia"/>
                <w:lang w:val="en-GB"/>
              </w:rPr>
              <w:t xml:space="preserve">for each slot </w:t>
            </w:r>
            <w:r w:rsidRPr="00261380">
              <w:rPr>
                <w:rFonts w:ascii="Times New Roman" w:hAnsi="Times New Roman"/>
              </w:rPr>
              <w:t xml:space="preserve">from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cs="Cambria Math"/>
                      <w:lang w:val="en-GB"/>
                    </w:rPr>
                    <m:t>⋅</m:t>
                  </m:r>
                  <m:d>
                    <m:dPr>
                      <m:ctrlPr>
                        <w:rPr>
                          <w:rFonts w:ascii="Cambria Math" w:hAnsi="Cambria Math"/>
                          <w:i/>
                          <w:color w:val="FF0000"/>
                          <w:lang w:val="x-none"/>
                        </w:rPr>
                      </m:ctrlPr>
                    </m:dPr>
                    <m:e>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DL</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UL</m:t>
                              </m:r>
                            </m:sub>
                          </m:sSub>
                        </m:sup>
                      </m:sSup>
                    </m:e>
                  </m:d>
                  <m:r>
                    <w:rPr>
                      <w:rFonts w:ascii="Cambria Math" w:hAnsi="Cambria Math"/>
                      <w:color w:val="FF0000"/>
                      <w:lang w:val="x-none"/>
                    </w:rPr>
                    <m:t>/N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Sup>
                <m:sSubSupPr>
                  <m:ctrlPr>
                    <w:rPr>
                      <w:rFonts w:ascii="Cambria Math" w:hAnsi="Cambria Math"/>
                      <w:lang w:val="en-GB"/>
                    </w:rPr>
                  </m:ctrlPr>
                </m:sSubSupPr>
                <m:e>
                  <m:r>
                    <w:rPr>
                      <w:rFonts w:ascii="Cambria Math" w:hAnsi="Cambria Math"/>
                      <w:lang w:val="en-GB"/>
                    </w:rPr>
                    <m:t>N</m:t>
                  </m:r>
                </m:e>
                <m:sub>
                  <m:r>
                    <m:rPr>
                      <m:sty m:val="p"/>
                    </m:rPr>
                    <w:rPr>
                      <w:rFonts w:ascii="Cambria Math" w:hAnsi="Cambria Math"/>
                      <w:lang w:val="en-GB"/>
                    </w:rPr>
                    <m:t>PDSCH</m:t>
                  </m:r>
                </m:sub>
                <m:sup>
                  <m:r>
                    <m:rPr>
                      <m:sty m:val="p"/>
                    </m:rPr>
                    <w:rPr>
                      <w:rFonts w:ascii="Cambria Math" w:hAnsi="Cambria Math"/>
                      <w:lang w:val="en-GB"/>
                    </w:rPr>
                    <m:t>repeat,max</m:t>
                  </m:r>
                </m:sup>
              </m:sSubSup>
              <m:r>
                <w:rPr>
                  <w:rFonts w:ascii="Cambria Math" w:hAnsi="Cambria Math"/>
                </w:rPr>
                <m:t>+1</m:t>
              </m:r>
            </m:oMath>
            <w:r w:rsidRPr="00B3035F">
              <w:rPr>
                <w:rFonts w:ascii="Times New Roman" w:hAnsi="Times New Roman" w:hint="eastAsia"/>
                <w:lang w:val="en-GB"/>
              </w:rPr>
              <w:t xml:space="preserve"> to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cs="Cambria Math"/>
                      <w:lang w:val="en-GB"/>
                    </w:rPr>
                    <m:t>⋅</m:t>
                  </m:r>
                  <m:d>
                    <m:dPr>
                      <m:ctrlPr>
                        <w:rPr>
                          <w:rFonts w:ascii="Cambria Math" w:hAnsi="Cambria Math"/>
                          <w:i/>
                          <w:color w:val="FF0000"/>
                          <w:lang w:val="x-none"/>
                        </w:rPr>
                      </m:ctrlPr>
                    </m:dPr>
                    <m:e>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DL</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UL</m:t>
                              </m:r>
                            </m:sub>
                          </m:sSub>
                        </m:sup>
                      </m:sSup>
                    </m:e>
                  </m:d>
                  <m:r>
                    <w:rPr>
                      <w:rFonts w:ascii="Cambria Math" w:hAnsi="Cambria Math"/>
                      <w:color w:val="FF0000"/>
                      <w:lang w:val="x-none"/>
                    </w:rPr>
                    <m:t>/N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oMath>
            <w:r w:rsidRPr="00A55853">
              <w:rPr>
                <w:rFonts w:ascii="Times New Roman" w:hAnsi="Times New Roman" w:hint="eastAsia"/>
                <w:lang w:val="en-GB"/>
              </w:rPr>
              <w:t>,</w:t>
            </w:r>
            <w:r w:rsidRPr="00A55853">
              <w:rPr>
                <w:rFonts w:ascii="Times New Roman" w:hAnsi="Times New Roman"/>
                <w:lang w:val="en-GB"/>
              </w:rPr>
              <w:t xml:space="preserve"> </w:t>
            </w:r>
            <w:r w:rsidRPr="00A55853">
              <w:rPr>
                <w:rFonts w:ascii="Times New Roman" w:hAnsi="Times New Roman" w:hint="eastAsia"/>
                <w:lang w:val="en-GB"/>
              </w:rPr>
              <w:t xml:space="preserve">at least one symbol of the PDSCH time resource derived by row </w:t>
            </w:r>
            <w:r w:rsidRPr="00A55853">
              <w:rPr>
                <w:rFonts w:ascii="Times New Roman" w:hAnsi="Times New Roman" w:cs="Arial"/>
                <w:noProof/>
                <w:position w:val="-4"/>
              </w:rPr>
              <w:drawing>
                <wp:inline distT="0" distB="0" distL="0" distR="0" wp14:anchorId="61E4B5C6" wp14:editId="1E1E6172">
                  <wp:extent cx="114300" cy="127000"/>
                  <wp:effectExtent l="0" t="0" r="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A55853">
              <w:rPr>
                <w:rFonts w:ascii="Times New Roman" w:hAnsi="Times New Roman"/>
                <w:lang w:val="en-GB"/>
              </w:rPr>
              <w:t xml:space="preserve"> </w:t>
            </w:r>
            <w:r w:rsidRPr="00A55853">
              <w:rPr>
                <w:rFonts w:ascii="Times New Roman" w:hAnsi="Times New Roman" w:hint="eastAsia"/>
                <w:lang w:val="en-GB"/>
              </w:rPr>
              <w:t>is configured as UL</w:t>
            </w:r>
            <w:r w:rsidRPr="00A55853">
              <w:rPr>
                <w:rFonts w:ascii="Times New Roman" w:hAnsi="Times New Roman" w:hint="eastAsia"/>
                <w:i/>
                <w:lang w:val="en-GB"/>
              </w:rPr>
              <w:t xml:space="preserve"> </w:t>
            </w:r>
            <w:r w:rsidRPr="00A55853">
              <w:rPr>
                <w:rFonts w:ascii="Times New Roman" w:hAnsi="Times New Roman" w:hint="eastAsia"/>
                <w:lang w:val="en-GB"/>
              </w:rPr>
              <w:t>where</w:t>
            </w:r>
            <w:r w:rsidRPr="00A55853">
              <w:rPr>
                <w:rFonts w:ascii="Times New Roman" w:hAnsi="Times New Roman"/>
                <w:lang w:val="en-GB"/>
              </w:rPr>
              <w:t xml:space="preserve"> </w:t>
            </w:r>
            <w:r w:rsidRPr="00A55853">
              <w:rPr>
                <w:rFonts w:ascii="Times New Roman" w:hAnsi="Times New Roman"/>
                <w:noProof/>
                <w:position w:val="-12"/>
              </w:rPr>
              <w:drawing>
                <wp:inline distT="0" distB="0" distL="0" distR="0" wp14:anchorId="0E8D1734" wp14:editId="55BFCFA0">
                  <wp:extent cx="184150" cy="184150"/>
                  <wp:effectExtent l="0" t="0" r="6350" b="635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55853">
              <w:rPr>
                <w:rFonts w:ascii="Times New Roman" w:hAnsi="Times New Roman" w:hint="eastAsia"/>
                <w:lang w:val="en-GB"/>
              </w:rPr>
              <w:t xml:space="preserve"> is the</w:t>
            </w:r>
            <w:r w:rsidRPr="00A55853">
              <w:rPr>
                <w:rFonts w:ascii="Times New Roman" w:hAnsi="Times New Roman" w:hint="eastAsia"/>
                <w:i/>
                <w:lang w:val="en-GB"/>
              </w:rPr>
              <w:t xml:space="preserve"> k</w:t>
            </w:r>
            <w:r w:rsidRPr="00A55853">
              <w:rPr>
                <w:rFonts w:ascii="Times New Roman" w:hAnsi="Times New Roman" w:hint="eastAsia"/>
                <w:lang w:val="en-GB"/>
              </w:rPr>
              <w:t>-</w:t>
            </w:r>
            <w:proofErr w:type="spellStart"/>
            <w:r w:rsidRPr="00A55853">
              <w:rPr>
                <w:rFonts w:ascii="Times New Roman" w:hAnsi="Times New Roman" w:hint="eastAsia"/>
                <w:lang w:val="en-GB"/>
              </w:rPr>
              <w:t>th</w:t>
            </w:r>
            <w:proofErr w:type="spellEnd"/>
            <w:r w:rsidRPr="00A55853">
              <w:rPr>
                <w:rFonts w:ascii="Times New Roman" w:hAnsi="Times New Roman" w:hint="eastAsia"/>
                <w:lang w:val="en-GB"/>
              </w:rPr>
              <w:t xml:space="preserve"> slot timing value in set </w:t>
            </w:r>
            <w:r w:rsidRPr="00A55853">
              <w:rPr>
                <w:rFonts w:ascii="Times New Roman" w:hAnsi="Times New Roman"/>
                <w:noProof/>
                <w:position w:val="-10"/>
              </w:rPr>
              <w:drawing>
                <wp:inline distT="0" distB="0" distL="0" distR="0" wp14:anchorId="3A8D0DA2" wp14:editId="5050D7E4">
                  <wp:extent cx="184150" cy="203200"/>
                  <wp:effectExtent l="0" t="0" r="6350" b="635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A55853">
              <w:rPr>
                <w:rFonts w:ascii="Times New Roman" w:hAnsi="Times New Roman" w:hint="eastAsia"/>
                <w:lang w:val="en-GB"/>
              </w:rPr>
              <w:t xml:space="preserve">, </w:t>
            </w:r>
          </w:p>
          <w:p w14:paraId="26FBA092" w14:textId="188AA7A0" w:rsidR="00B3035F" w:rsidRPr="00A55853" w:rsidRDefault="00B3035F" w:rsidP="00B3035F">
            <w:pPr>
              <w:spacing w:after="180"/>
              <w:ind w:left="1985" w:hanging="284"/>
              <w:rPr>
                <w:rFonts w:ascii="Times New Roman" w:hAnsi="Times New Roman"/>
                <w:lang w:val="en-GB"/>
              </w:rPr>
            </w:pPr>
            <w:r>
              <w:rPr>
                <w:rFonts w:ascii="Times New Roman" w:hAnsi="Times New Roman"/>
                <w:noProof/>
                <w:position w:val="-6"/>
                <w:lang w:val="en-GB"/>
              </w:rPr>
              <w:t>…</w:t>
            </w:r>
          </w:p>
          <w:p w14:paraId="1E4BB830" w14:textId="77777777" w:rsidR="00B3035F" w:rsidRPr="00A55853" w:rsidRDefault="00B3035F" w:rsidP="00B3035F">
            <w:pPr>
              <w:spacing w:after="180"/>
              <w:ind w:left="1702" w:hanging="284"/>
              <w:rPr>
                <w:rFonts w:ascii="Times New Roman" w:hAnsi="Times New Roman"/>
                <w:lang w:val="en-GB"/>
              </w:rPr>
            </w:pPr>
            <w:r w:rsidRPr="00A55853">
              <w:rPr>
                <w:rFonts w:ascii="Times New Roman" w:hAnsi="Times New Roman"/>
                <w:lang w:val="en-GB"/>
              </w:rPr>
              <w:t>else</w:t>
            </w:r>
          </w:p>
          <w:p w14:paraId="59E5D749" w14:textId="25DBD2D4" w:rsidR="00B3035F" w:rsidRPr="00A55853" w:rsidRDefault="00B3035F" w:rsidP="00B3035F">
            <w:pPr>
              <w:spacing w:after="180"/>
              <w:ind w:left="1985" w:hanging="284"/>
              <w:rPr>
                <w:rFonts w:ascii="Times New Roman" w:hAnsi="Times New Roman"/>
                <w:lang w:val="en-GB"/>
              </w:rPr>
            </w:pPr>
            <w:r>
              <w:rPr>
                <w:rFonts w:ascii="Times New Roman" w:hAnsi="Times New Roman" w:cs="Arial"/>
                <w:noProof/>
                <w:position w:val="-4"/>
                <w:lang w:val="en-GB"/>
              </w:rPr>
              <w:t>…</w:t>
            </w:r>
          </w:p>
          <w:p w14:paraId="61810128" w14:textId="77777777" w:rsidR="00B3035F" w:rsidRPr="00A55853" w:rsidRDefault="00B3035F" w:rsidP="00B3035F">
            <w:pPr>
              <w:spacing w:after="180"/>
              <w:ind w:left="1702" w:hanging="284"/>
              <w:rPr>
                <w:rFonts w:ascii="Times New Roman" w:hAnsi="Times New Roman"/>
                <w:lang w:val="en-GB"/>
              </w:rPr>
            </w:pPr>
            <w:r w:rsidRPr="00A55853">
              <w:rPr>
                <w:rFonts w:ascii="Times New Roman" w:hAnsi="Times New Roman"/>
                <w:lang w:val="en-GB"/>
              </w:rPr>
              <w:t>end if</w:t>
            </w:r>
          </w:p>
          <w:p w14:paraId="2D163C1E" w14:textId="77777777" w:rsidR="00B3035F" w:rsidRPr="00A55853" w:rsidRDefault="00B3035F" w:rsidP="00B3035F">
            <w:pPr>
              <w:spacing w:after="180"/>
              <w:ind w:left="1418" w:hanging="284"/>
              <w:rPr>
                <w:rFonts w:ascii="Times New Roman" w:hAnsi="Times New Roman"/>
                <w:lang w:val="en-GB"/>
              </w:rPr>
            </w:pPr>
            <w:r w:rsidRPr="00A55853">
              <w:rPr>
                <w:rFonts w:ascii="Times New Roman" w:hAnsi="Times New Roman" w:hint="eastAsia"/>
                <w:lang w:val="en-GB"/>
              </w:rPr>
              <w:t>end while</w:t>
            </w:r>
          </w:p>
          <w:p w14:paraId="1699FE1D" w14:textId="5219D040" w:rsidR="00B3035F" w:rsidRPr="00A55853" w:rsidRDefault="00B3035F" w:rsidP="00B3035F">
            <w:pPr>
              <w:spacing w:after="180"/>
              <w:ind w:left="1418" w:hanging="284"/>
              <w:rPr>
                <w:rFonts w:ascii="Times New Roman" w:hAnsi="Times New Roman"/>
                <w:lang w:val="en-GB"/>
              </w:rPr>
            </w:pPr>
            <w:r w:rsidRPr="00261380">
              <w:rPr>
                <w:rFonts w:ascii="Times New Roman" w:hAnsi="Times New Roman"/>
              </w:rPr>
              <w:t>…</w:t>
            </w:r>
          </w:p>
          <w:p w14:paraId="6B71D7DE" w14:textId="77777777" w:rsidR="00B3035F" w:rsidRPr="00A55853" w:rsidRDefault="00B3035F" w:rsidP="00B3035F">
            <w:pPr>
              <w:spacing w:after="180"/>
              <w:ind w:left="1135" w:hanging="284"/>
              <w:rPr>
                <w:rFonts w:ascii="Times New Roman" w:hAnsi="Times New Roman"/>
                <w:i/>
                <w:lang w:val="en-GB"/>
              </w:rPr>
            </w:pPr>
            <w:r w:rsidRPr="00A55853">
              <w:rPr>
                <w:rFonts w:ascii="Times New Roman" w:hAnsi="Times New Roman"/>
                <w:lang w:val="en-GB"/>
              </w:rPr>
              <w:lastRenderedPageBreak/>
              <w:t>end if</w:t>
            </w:r>
          </w:p>
          <w:p w14:paraId="09735EE1" w14:textId="77777777" w:rsidR="00B3035F" w:rsidRPr="00261380" w:rsidRDefault="00B3035F" w:rsidP="00B3035F">
            <w:pPr>
              <w:spacing w:after="180"/>
              <w:ind w:left="851" w:hanging="284"/>
              <w:rPr>
                <w:rFonts w:ascii="Times New Roman" w:hAnsi="Times New Roman"/>
              </w:rPr>
            </w:pPr>
            <w:r w:rsidRPr="00A55853">
              <w:rPr>
                <w:rFonts w:ascii="Times New Roman" w:hAnsi="Times New Roman"/>
                <w:lang w:val="x-none"/>
              </w:rPr>
              <w:t>end while</w:t>
            </w:r>
          </w:p>
          <w:p w14:paraId="2A0BA1B3" w14:textId="77777777" w:rsidR="00B3035F" w:rsidRPr="00261380" w:rsidRDefault="00B3035F" w:rsidP="00B3035F">
            <w:pPr>
              <w:spacing w:after="180"/>
              <w:ind w:left="284"/>
              <w:rPr>
                <w:rFonts w:ascii="Times New Roman" w:hAnsi="Times New Roman"/>
              </w:rPr>
            </w:pPr>
            <w:r w:rsidRPr="00A55853">
              <w:rPr>
                <w:rFonts w:ascii="Times New Roman" w:hAnsi="Times New Roman"/>
                <w:lang w:val="x-none"/>
              </w:rPr>
              <w:t>end if</w:t>
            </w:r>
          </w:p>
          <w:p w14:paraId="1B472034" w14:textId="67D2B1C8" w:rsidR="00B3035F" w:rsidRPr="00B3035F" w:rsidRDefault="00B3035F" w:rsidP="00B3035F">
            <w:pPr>
              <w:spacing w:after="180"/>
              <w:ind w:left="284"/>
              <w:rPr>
                <w:rFonts w:ascii="Times New Roman" w:hAnsi="Times New Roman"/>
              </w:rPr>
            </w:pPr>
            <w:r>
              <w:rPr>
                <w:rFonts w:ascii="Times New Roman" w:hAnsi="Times New Roman"/>
                <w:noProof/>
                <w:position w:val="-6"/>
                <w:lang w:val="x-none"/>
              </w:rPr>
              <w:t>...</w:t>
            </w:r>
          </w:p>
          <w:p w14:paraId="60897D89" w14:textId="77777777" w:rsidR="00B3035F" w:rsidRDefault="00B3035F" w:rsidP="00B3035F">
            <w:pPr>
              <w:pStyle w:val="BodyText"/>
              <w:rPr>
                <w:rFonts w:ascii="Times New Roman" w:hAnsi="Times New Roman"/>
                <w:lang w:val="en-GB"/>
              </w:rPr>
            </w:pPr>
            <w:r w:rsidRPr="00A55853">
              <w:rPr>
                <w:rFonts w:ascii="Times New Roman" w:hAnsi="Times New Roman" w:hint="eastAsia"/>
                <w:lang w:val="en-GB"/>
              </w:rPr>
              <w:t>end while</w:t>
            </w:r>
          </w:p>
          <w:p w14:paraId="72200817" w14:textId="77777777" w:rsidR="00B96E77" w:rsidRPr="00B96E77" w:rsidRDefault="00B96E77" w:rsidP="00B96E77">
            <w:pPr>
              <w:pStyle w:val="BodyText"/>
              <w:rPr>
                <w:sz w:val="20"/>
                <w:szCs w:val="20"/>
              </w:rPr>
            </w:pPr>
            <w:r w:rsidRPr="00B96E77">
              <w:rPr>
                <w:sz w:val="20"/>
                <w:szCs w:val="20"/>
              </w:rPr>
              <w:t>…</w:t>
            </w:r>
          </w:p>
          <w:p w14:paraId="2EB1B404" w14:textId="51E34F3E" w:rsidR="00B96E77" w:rsidRDefault="00B96E77" w:rsidP="00B96E77">
            <w:pPr>
              <w:pStyle w:val="BodyText"/>
              <w:rPr>
                <w:sz w:val="20"/>
                <w:szCs w:val="20"/>
              </w:rPr>
            </w:pPr>
            <w:r w:rsidRPr="00B96E77">
              <w:rPr>
                <w:sz w:val="20"/>
                <w:szCs w:val="20"/>
              </w:rPr>
              <w:t>end if</w:t>
            </w:r>
          </w:p>
        </w:tc>
      </w:tr>
    </w:tbl>
    <w:p w14:paraId="47D78AFE" w14:textId="77777777" w:rsidR="005933DA" w:rsidRPr="007A7609" w:rsidRDefault="005933DA" w:rsidP="00397F19">
      <w:pPr>
        <w:pStyle w:val="BodyText"/>
        <w:rPr>
          <w:sz w:val="20"/>
          <w:szCs w:val="20"/>
        </w:rPr>
      </w:pPr>
    </w:p>
    <w:p w14:paraId="65D8E618" w14:textId="5A6DD83F" w:rsidR="004C6486" w:rsidRPr="00730DD2" w:rsidRDefault="00A316BE" w:rsidP="00730DD2">
      <w:pPr>
        <w:pStyle w:val="Proposal"/>
        <w:rPr>
          <w:rFonts w:cs="Arial"/>
          <w:sz w:val="20"/>
          <w:szCs w:val="20"/>
        </w:rPr>
      </w:pPr>
      <w:bookmarkStart w:id="51" w:name="_Toc68560622"/>
      <w:r w:rsidRPr="00261380">
        <w:rPr>
          <w:sz w:val="20"/>
          <w:szCs w:val="20"/>
        </w:rPr>
        <w:t xml:space="preserve">Support Type-1 HARQ codebook for sub-slot HARQ-ACK by updating </w:t>
      </w:r>
      <w:r w:rsidR="00FE0242" w:rsidRPr="00261380">
        <w:rPr>
          <w:sz w:val="20"/>
          <w:szCs w:val="20"/>
        </w:rPr>
        <w:t xml:space="preserve">the pseudo code for determining a set of occasions for candidate PDSCH reception where </w:t>
      </w:r>
      <w:r w:rsidRPr="00261380">
        <w:rPr>
          <w:sz w:val="20"/>
          <w:szCs w:val="20"/>
        </w:rPr>
        <w:t>the</w:t>
      </w:r>
      <w:r w:rsidR="00FE0242" w:rsidRPr="00261380">
        <w:rPr>
          <w:sz w:val="20"/>
          <w:szCs w:val="20"/>
        </w:rPr>
        <w:t xml:space="preserve"> </w:t>
      </w:r>
      <w:r w:rsidRPr="00261380">
        <w:rPr>
          <w:sz w:val="20"/>
          <w:szCs w:val="20"/>
        </w:rPr>
        <w:t xml:space="preserve"> ratio </w:t>
      </w:r>
      <m:oMath>
        <m:sSup>
          <m:sSupPr>
            <m:ctrlPr>
              <w:rPr>
                <w:rFonts w:ascii="Cambria Math" w:hAnsi="Cambria Math"/>
                <w:b w:val="0"/>
                <w:bCs w:val="0"/>
                <w:i/>
                <w:sz w:val="20"/>
                <w:szCs w:val="20"/>
              </w:rPr>
            </m:ctrlPr>
          </m:sSupPr>
          <m:e>
            <m:r>
              <m:rPr>
                <m:sty m:val="bi"/>
              </m:rPr>
              <w:rPr>
                <w:rFonts w:ascii="Cambria Math" w:hAnsi="Cambria Math"/>
                <w:sz w:val="20"/>
                <w:szCs w:val="20"/>
              </w:rPr>
              <m:t>2</m:t>
            </m:r>
          </m:e>
          <m:sup>
            <m:sSub>
              <m:sSubPr>
                <m:ctrlPr>
                  <w:rPr>
                    <w:rFonts w:ascii="Cambria Math" w:hAnsi="Cambria Math"/>
                    <w:b w:val="0"/>
                    <w:bCs w:val="0"/>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DL</m:t>
                </m:r>
              </m:sub>
            </m:sSub>
            <m:r>
              <m:rPr>
                <m:sty m:val="bi"/>
              </m:rPr>
              <w:rPr>
                <w:rFonts w:ascii="Cambria Math" w:hAnsi="Cambria Math"/>
                <w:sz w:val="20"/>
                <w:szCs w:val="20"/>
              </w:rPr>
              <m:t>-</m:t>
            </m:r>
            <m:sSub>
              <m:sSubPr>
                <m:ctrlPr>
                  <w:rPr>
                    <w:rFonts w:ascii="Cambria Math" w:hAnsi="Cambria Math"/>
                    <w:b w:val="0"/>
                    <w:bCs w:val="0"/>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UL</m:t>
                </m:r>
              </m:sub>
            </m:sSub>
          </m:sup>
        </m:sSup>
      </m:oMath>
      <w:r w:rsidRPr="00261380">
        <w:rPr>
          <w:sz w:val="20"/>
          <w:szCs w:val="20"/>
        </w:rPr>
        <w:t xml:space="preserve"> i</w:t>
      </w:r>
      <w:r w:rsidR="00FE0242" w:rsidRPr="00261380">
        <w:rPr>
          <w:sz w:val="20"/>
          <w:szCs w:val="20"/>
        </w:rPr>
        <w:t>s changed</w:t>
      </w:r>
      <w:r w:rsidRPr="00261380">
        <w:rPr>
          <w:sz w:val="20"/>
          <w:szCs w:val="20"/>
        </w:rPr>
        <w:t xml:space="preserve"> to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m:rPr>
                    <m:sty m:val="bi"/>
                  </m:rPr>
                  <w:rPr>
                    <w:rFonts w:ascii="Cambria Math" w:hAnsi="Cambria Math"/>
                    <w:sz w:val="20"/>
                    <w:szCs w:val="20"/>
                  </w:rPr>
                  <m:t>2</m:t>
                </m:r>
              </m:e>
              <m:sup>
                <m:sSub>
                  <m:sSubPr>
                    <m:ctrlPr>
                      <w:rPr>
                        <w:rFonts w:ascii="Cambria Math" w:hAnsi="Cambria Math"/>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DL</m:t>
                    </m:r>
                  </m:sub>
                </m:sSub>
                <m:r>
                  <m:rPr>
                    <m:sty m:val="bi"/>
                  </m:rP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UL</m:t>
                    </m:r>
                  </m:sub>
                </m:sSub>
              </m:sup>
            </m:sSup>
            <m:r>
              <m:rPr>
                <m:sty m:val="bi"/>
              </m:rPr>
              <w:rPr>
                <w:rFonts w:ascii="Cambria Math" w:hAnsi="Cambria Math"/>
                <w:sz w:val="20"/>
                <w:szCs w:val="20"/>
              </w:rPr>
              <m:t>/N</m:t>
            </m:r>
          </m:e>
        </m:d>
      </m:oMath>
      <w:r w:rsidRPr="00261380">
        <w:rPr>
          <w:b w:val="0"/>
          <w:bCs w:val="0"/>
          <w:sz w:val="20"/>
          <w:szCs w:val="20"/>
        </w:rPr>
        <w:t xml:space="preserve">, </w:t>
      </w:r>
      <w:r w:rsidRPr="00261380">
        <w:rPr>
          <w:sz w:val="20"/>
          <w:szCs w:val="20"/>
        </w:rPr>
        <w:t>where N is the number of sub-slots in an UL slot.</w:t>
      </w:r>
      <w:bookmarkEnd w:id="51"/>
    </w:p>
    <w:p w14:paraId="7DB977D6" w14:textId="0DECA2FA" w:rsidR="00CC2610" w:rsidRDefault="004C6486" w:rsidP="00CC2610">
      <w:pPr>
        <w:rPr>
          <w:rFonts w:ascii="Arial" w:hAnsi="Arial" w:cs="Arial"/>
          <w:sz w:val="20"/>
          <w:szCs w:val="20"/>
        </w:rPr>
      </w:pPr>
      <w:r w:rsidRPr="00261380">
        <w:rPr>
          <w:rFonts w:ascii="Arial" w:hAnsi="Arial" w:cs="Arial"/>
          <w:sz w:val="20"/>
          <w:szCs w:val="20"/>
        </w:rPr>
        <w:t>In some scenarios, t</w:t>
      </w:r>
      <w:r w:rsidR="008C4901" w:rsidRPr="00261380">
        <w:rPr>
          <w:rFonts w:ascii="Arial" w:hAnsi="Arial" w:cs="Arial"/>
          <w:sz w:val="20"/>
          <w:szCs w:val="20"/>
        </w:rPr>
        <w:t xml:space="preserve">here </w:t>
      </w:r>
      <w:r w:rsidRPr="00261380">
        <w:rPr>
          <w:rFonts w:ascii="Arial" w:hAnsi="Arial" w:cs="Arial"/>
          <w:sz w:val="20"/>
          <w:szCs w:val="20"/>
        </w:rPr>
        <w:t>may</w:t>
      </w:r>
      <w:r w:rsidR="00B87158" w:rsidRPr="00261380">
        <w:rPr>
          <w:rFonts w:ascii="Arial" w:hAnsi="Arial" w:cs="Arial"/>
          <w:sz w:val="20"/>
          <w:szCs w:val="20"/>
        </w:rPr>
        <w:t xml:space="preserve"> </w:t>
      </w:r>
      <w:r w:rsidR="00FB3FCC" w:rsidRPr="00261380">
        <w:rPr>
          <w:rFonts w:ascii="Arial" w:hAnsi="Arial" w:cs="Arial"/>
          <w:sz w:val="20"/>
          <w:szCs w:val="20"/>
        </w:rPr>
        <w:t>still</w:t>
      </w:r>
      <w:r w:rsidR="00B87158" w:rsidRPr="00261380">
        <w:rPr>
          <w:rFonts w:ascii="Arial" w:hAnsi="Arial" w:cs="Arial"/>
          <w:sz w:val="20"/>
          <w:szCs w:val="20"/>
        </w:rPr>
        <w:t xml:space="preserve"> </w:t>
      </w:r>
      <w:r w:rsidR="008C4901" w:rsidRPr="00261380">
        <w:rPr>
          <w:rFonts w:ascii="Arial" w:hAnsi="Arial" w:cs="Arial"/>
          <w:sz w:val="20"/>
          <w:szCs w:val="20"/>
        </w:rPr>
        <w:t xml:space="preserve">be </w:t>
      </w:r>
      <w:r w:rsidR="0016391C" w:rsidRPr="00261380">
        <w:rPr>
          <w:rFonts w:ascii="Arial" w:hAnsi="Arial" w:cs="Arial"/>
          <w:sz w:val="20"/>
          <w:szCs w:val="20"/>
        </w:rPr>
        <w:t xml:space="preserve">some </w:t>
      </w:r>
      <w:r w:rsidR="008C4901" w:rsidRPr="00261380">
        <w:rPr>
          <w:rFonts w:ascii="Arial" w:hAnsi="Arial" w:cs="Arial"/>
          <w:sz w:val="20"/>
          <w:szCs w:val="20"/>
        </w:rPr>
        <w:t>redundancy</w:t>
      </w:r>
      <w:r w:rsidR="00146A28" w:rsidRPr="00261380">
        <w:rPr>
          <w:rFonts w:ascii="Arial" w:hAnsi="Arial" w:cs="Arial"/>
          <w:sz w:val="20"/>
          <w:szCs w:val="20"/>
        </w:rPr>
        <w:t xml:space="preserve"> </w:t>
      </w:r>
      <w:r w:rsidR="008C4901" w:rsidRPr="00261380">
        <w:rPr>
          <w:rFonts w:ascii="Arial" w:hAnsi="Arial" w:cs="Arial"/>
          <w:sz w:val="20"/>
          <w:szCs w:val="20"/>
        </w:rPr>
        <w:t>in the codebook</w:t>
      </w:r>
      <w:r w:rsidR="00554AB7" w:rsidRPr="00261380">
        <w:rPr>
          <w:rFonts w:ascii="Arial" w:hAnsi="Arial" w:cs="Arial"/>
          <w:sz w:val="20"/>
          <w:szCs w:val="20"/>
        </w:rPr>
        <w:t>,</w:t>
      </w:r>
      <w:r w:rsidR="00E51E4C" w:rsidRPr="00261380">
        <w:rPr>
          <w:rFonts w:ascii="Arial" w:hAnsi="Arial" w:cs="Arial"/>
          <w:sz w:val="20"/>
          <w:szCs w:val="20"/>
        </w:rPr>
        <w:t xml:space="preserve"> e.g., when there are effectively multiple UL sub-slots within a DL slot</w:t>
      </w:r>
      <w:r w:rsidR="008C4901" w:rsidRPr="00261380">
        <w:rPr>
          <w:rFonts w:ascii="Arial" w:hAnsi="Arial" w:cs="Arial"/>
          <w:sz w:val="20"/>
          <w:szCs w:val="20"/>
        </w:rPr>
        <w:t>.</w:t>
      </w:r>
      <w:r w:rsidRPr="00261380">
        <w:rPr>
          <w:rFonts w:ascii="Arial" w:hAnsi="Arial" w:cs="Arial"/>
          <w:sz w:val="20"/>
          <w:szCs w:val="20"/>
        </w:rPr>
        <w:t xml:space="preserve"> </w:t>
      </w:r>
      <w:r w:rsidR="00E51E4C" w:rsidRPr="00261380">
        <w:rPr>
          <w:rFonts w:ascii="Arial" w:hAnsi="Arial" w:cs="Arial"/>
          <w:sz w:val="20"/>
          <w:szCs w:val="20"/>
        </w:rPr>
        <w:t>In such cases, i</w:t>
      </w:r>
      <w:r w:rsidR="008C4901" w:rsidRPr="00261380">
        <w:rPr>
          <w:rFonts w:ascii="Arial" w:hAnsi="Arial" w:cs="Arial"/>
          <w:sz w:val="20"/>
          <w:szCs w:val="20"/>
        </w:rPr>
        <w:t xml:space="preserve">t was discussed that further optimization to reduce the size of the codebook </w:t>
      </w:r>
      <w:r w:rsidR="00146A28" w:rsidRPr="00261380">
        <w:rPr>
          <w:rFonts w:ascii="Arial" w:hAnsi="Arial" w:cs="Arial"/>
          <w:sz w:val="20"/>
          <w:szCs w:val="20"/>
        </w:rPr>
        <w:t>can</w:t>
      </w:r>
      <w:r w:rsidR="008C4901" w:rsidRPr="00261380">
        <w:rPr>
          <w:rFonts w:ascii="Arial" w:hAnsi="Arial" w:cs="Arial"/>
          <w:sz w:val="20"/>
          <w:szCs w:val="20"/>
        </w:rPr>
        <w:t xml:space="preserve"> be considered.</w:t>
      </w:r>
      <w:r w:rsidR="00E51E4C" w:rsidRPr="00261380">
        <w:rPr>
          <w:rFonts w:ascii="Arial" w:hAnsi="Arial" w:cs="Arial"/>
          <w:sz w:val="20"/>
          <w:szCs w:val="20"/>
        </w:rPr>
        <w:t xml:space="preserve"> </w:t>
      </w:r>
      <w:r w:rsidR="008C4901" w:rsidRPr="00261380">
        <w:rPr>
          <w:rFonts w:ascii="Arial" w:hAnsi="Arial" w:cs="Arial"/>
          <w:sz w:val="20"/>
          <w:szCs w:val="20"/>
        </w:rPr>
        <w:t>For example,</w:t>
      </w:r>
      <w:r w:rsidR="00FA1E6B" w:rsidRPr="00261380">
        <w:rPr>
          <w:rFonts w:ascii="Arial" w:hAnsi="Arial" w:cs="Arial"/>
          <w:sz w:val="20"/>
          <w:szCs w:val="20"/>
        </w:rPr>
        <w:t xml:space="preserve"> the</w:t>
      </w:r>
      <w:r w:rsidR="008C4901" w:rsidRPr="00261380">
        <w:rPr>
          <w:rFonts w:ascii="Arial" w:hAnsi="Arial" w:cs="Arial"/>
          <w:sz w:val="20"/>
          <w:szCs w:val="20"/>
        </w:rPr>
        <w:t xml:space="preserve"> set of TDRA entries </w:t>
      </w:r>
      <w:r w:rsidR="00E51E4C" w:rsidRPr="00261380">
        <w:rPr>
          <w:rFonts w:ascii="Arial" w:hAnsi="Arial" w:cs="Arial"/>
          <w:sz w:val="20"/>
          <w:szCs w:val="20"/>
        </w:rPr>
        <w:t>in a slot</w:t>
      </w:r>
      <w:r w:rsidR="00E703E3" w:rsidRPr="00261380">
        <w:rPr>
          <w:rFonts w:ascii="Arial" w:hAnsi="Arial" w:cs="Arial"/>
          <w:sz w:val="20"/>
          <w:szCs w:val="20"/>
        </w:rPr>
        <w:t>,</w:t>
      </w:r>
      <w:r w:rsidR="00E51E4C" w:rsidRPr="00261380">
        <w:rPr>
          <w:rFonts w:ascii="Arial" w:hAnsi="Arial" w:cs="Arial"/>
          <w:sz w:val="20"/>
          <w:szCs w:val="20"/>
        </w:rPr>
        <w:t xml:space="preserve"> </w:t>
      </w:r>
      <w:r w:rsidR="008C4901" w:rsidRPr="00261380">
        <w:rPr>
          <w:rFonts w:ascii="Arial" w:hAnsi="Arial" w:cs="Arial"/>
          <w:i/>
          <w:sz w:val="20"/>
          <w:szCs w:val="20"/>
        </w:rPr>
        <w:t>R</w:t>
      </w:r>
      <w:r w:rsidR="00E703E3" w:rsidRPr="00261380">
        <w:rPr>
          <w:rFonts w:ascii="Arial" w:hAnsi="Arial" w:cs="Arial"/>
          <w:i/>
          <w:sz w:val="20"/>
          <w:szCs w:val="20"/>
        </w:rPr>
        <w:t>,</w:t>
      </w:r>
      <w:r w:rsidR="008C4901" w:rsidRPr="00261380">
        <w:rPr>
          <w:rFonts w:ascii="Arial" w:hAnsi="Arial" w:cs="Arial"/>
          <w:sz w:val="20"/>
          <w:szCs w:val="20"/>
        </w:rPr>
        <w:t xml:space="preserve"> can be split into different subsets</w:t>
      </w:r>
      <w:r w:rsidR="00FA1E6B" w:rsidRPr="00261380">
        <w:rPr>
          <w:rFonts w:ascii="Arial" w:hAnsi="Arial" w:cs="Arial"/>
          <w:sz w:val="20"/>
          <w:szCs w:val="20"/>
        </w:rPr>
        <w:t xml:space="preserve">. One possible solution is to consider splitting TDRA entries so that different subset contains the entries </w:t>
      </w:r>
      <w:r w:rsidR="00146A28" w:rsidRPr="00261380">
        <w:rPr>
          <w:rFonts w:ascii="Arial" w:hAnsi="Arial" w:cs="Arial"/>
          <w:sz w:val="20"/>
          <w:szCs w:val="20"/>
        </w:rPr>
        <w:t xml:space="preserve">with SLIV </w:t>
      </w:r>
      <w:r w:rsidR="00FA1E6B" w:rsidRPr="00261380">
        <w:rPr>
          <w:rFonts w:ascii="Arial" w:hAnsi="Arial" w:cs="Arial"/>
          <w:sz w:val="20"/>
          <w:szCs w:val="20"/>
        </w:rPr>
        <w:t xml:space="preserve">ending in different </w:t>
      </w:r>
      <w:r w:rsidR="00A42C62" w:rsidRPr="00261380">
        <w:rPr>
          <w:rFonts w:ascii="Arial" w:hAnsi="Arial" w:cs="Arial"/>
          <w:sz w:val="20"/>
          <w:szCs w:val="20"/>
        </w:rPr>
        <w:t>non-overlapped subsets of DL symbols. One example of how this can be implemented in the specification is shown below.</w:t>
      </w:r>
    </w:p>
    <w:tbl>
      <w:tblPr>
        <w:tblStyle w:val="TableGrid"/>
        <w:tblW w:w="0" w:type="auto"/>
        <w:tblLook w:val="04A0" w:firstRow="1" w:lastRow="0" w:firstColumn="1" w:lastColumn="0" w:noHBand="0" w:noVBand="1"/>
      </w:tblPr>
      <w:tblGrid>
        <w:gridCol w:w="9629"/>
      </w:tblGrid>
      <w:tr w:rsidR="0017479E" w:rsidRPr="002220B6" w14:paraId="54046590" w14:textId="77777777" w:rsidTr="0017479E">
        <w:tc>
          <w:tcPr>
            <w:tcW w:w="9629" w:type="dxa"/>
          </w:tcPr>
          <w:p w14:paraId="69FFC672" w14:textId="3BA2DCD5" w:rsidR="00B96E77" w:rsidRDefault="00B96E77" w:rsidP="00B96E77">
            <w:pPr>
              <w:spacing w:after="180"/>
              <w:rPr>
                <w:rFonts w:ascii="Times New Roman" w:hAnsi="Times New Roman"/>
                <w:lang w:val="en-GB"/>
              </w:rPr>
            </w:pPr>
            <w:r w:rsidRPr="00261380">
              <w:rPr>
                <w:rFonts w:ascii="Times New Roman" w:hAnsi="Times New Roman"/>
              </w:rPr>
              <w:t>For</w:t>
            </w:r>
            <w:r w:rsidRPr="00261380">
              <w:rPr>
                <w:rFonts w:ascii="Times New Roman" w:hAnsi="Times New Roman" w:hint="eastAsia"/>
              </w:rPr>
              <w:t xml:space="preserve"> </w:t>
            </w:r>
            <w:r w:rsidRPr="00261380">
              <w:rPr>
                <w:rFonts w:ascii="Times New Roman" w:hAnsi="Times New Roman"/>
              </w:rPr>
              <w:t>the set of slot timing values</w:t>
            </w:r>
            <w:r w:rsidRPr="00261380">
              <w:rPr>
                <w:rFonts w:ascii="Times New Roman" w:hAnsi="Times New Roman" w:hint="eastAsia"/>
                <w:vertAlign w:val="subscript"/>
              </w:rPr>
              <w:t xml:space="preserve"> </w:t>
            </w:r>
            <w:r w:rsidRPr="00A55853">
              <w:rPr>
                <w:rFonts w:ascii="Times New Roman" w:hAnsi="Times New Roman"/>
                <w:noProof/>
                <w:position w:val="-10"/>
              </w:rPr>
              <w:drawing>
                <wp:inline distT="0" distB="0" distL="0" distR="0" wp14:anchorId="146CF143" wp14:editId="327055C2">
                  <wp:extent cx="184150" cy="203200"/>
                  <wp:effectExtent l="0" t="0" r="635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261380">
              <w:rPr>
                <w:rFonts w:ascii="Times New Roman" w:hAnsi="Times New Roman" w:hint="eastAsia"/>
              </w:rPr>
              <w:t>,</w:t>
            </w:r>
            <w:r w:rsidRPr="00261380">
              <w:rPr>
                <w:rFonts w:ascii="Times New Roman" w:hAnsi="Times New Roman"/>
              </w:rPr>
              <w:t xml:space="preserve"> the UE determines a set of</w:t>
            </w:r>
            <w:r w:rsidRPr="00261380">
              <w:rPr>
                <w:rFonts w:ascii="Times New Roman" w:hAnsi="Times New Roman" w:hint="eastAsia"/>
              </w:rPr>
              <w:t xml:space="preserve"> </w:t>
            </w:r>
            <w:r w:rsidRPr="00A55853">
              <w:rPr>
                <w:rFonts w:ascii="Times New Roman" w:hAnsi="Times New Roman" w:cs="Arial"/>
                <w:noProof/>
                <w:position w:val="-12"/>
              </w:rPr>
              <w:drawing>
                <wp:inline distT="0" distB="0" distL="0" distR="0" wp14:anchorId="1A96B2B8" wp14:editId="2252FC03">
                  <wp:extent cx="279400" cy="209550"/>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A55853">
              <w:rPr>
                <w:rFonts w:ascii="Times New Roman" w:hAnsi="Times New Roman"/>
                <w:lang w:val="en-GB"/>
              </w:rPr>
              <w:t xml:space="preserve"> occasions for candidate PDSCH receptions</w:t>
            </w:r>
            <w:r w:rsidRPr="00A55853">
              <w:rPr>
                <w:rFonts w:ascii="Times New Roman" w:hAnsi="Times New Roman" w:hint="eastAsia"/>
                <w:lang w:val="en-GB"/>
              </w:rPr>
              <w:t xml:space="preserve"> </w:t>
            </w:r>
            <w:r w:rsidRPr="00A55853">
              <w:rPr>
                <w:rFonts w:ascii="Times New Roman" w:hAnsi="Times New Roman"/>
                <w:lang w:val="en-GB"/>
              </w:rPr>
              <w:t xml:space="preserve">or SPS PDSCH releases </w:t>
            </w:r>
            <w:r w:rsidRPr="00A55853">
              <w:rPr>
                <w:rFonts w:ascii="Times New Roman" w:hAnsi="Times New Roman" w:hint="eastAsia"/>
                <w:lang w:val="en-GB"/>
              </w:rPr>
              <w:t>according to the following pseudo</w:t>
            </w:r>
            <w:r w:rsidRPr="00A55853">
              <w:rPr>
                <w:rFonts w:ascii="Times New Roman" w:hAnsi="Times New Roman"/>
                <w:lang w:val="en-GB"/>
              </w:rPr>
              <w:t>-</w:t>
            </w:r>
            <w:r w:rsidRPr="00A55853">
              <w:rPr>
                <w:rFonts w:ascii="Times New Roman" w:hAnsi="Times New Roman" w:hint="eastAsia"/>
                <w:lang w:val="en-GB"/>
              </w:rPr>
              <w:t xml:space="preserve">code. </w:t>
            </w:r>
          </w:p>
          <w:p w14:paraId="71FEBD34" w14:textId="62DD9748" w:rsidR="00B96E77" w:rsidRPr="00A55853" w:rsidRDefault="00B96E77" w:rsidP="00B96E77">
            <w:pPr>
              <w:spacing w:after="180"/>
              <w:rPr>
                <w:rFonts w:ascii="Times New Roman" w:hAnsi="Times New Roman"/>
                <w:lang w:val="en-GB"/>
              </w:rPr>
            </w:pPr>
            <w:r>
              <w:rPr>
                <w:rFonts w:ascii="Times New Roman" w:hAnsi="Times New Roman"/>
                <w:lang w:val="en-GB"/>
              </w:rPr>
              <w:t>…</w:t>
            </w:r>
          </w:p>
          <w:p w14:paraId="4403DA30" w14:textId="6C6FFEE9" w:rsidR="0017479E" w:rsidRPr="00261380" w:rsidRDefault="0017479E" w:rsidP="0017479E">
            <w:pPr>
              <w:rPr>
                <w:rFonts w:ascii="Times New Roman" w:hAnsi="Times New Roman" w:cs="Times New Roman"/>
              </w:rPr>
            </w:pPr>
            <w:r w:rsidRPr="00261380">
              <w:rPr>
                <w:rFonts w:ascii="Times New Roman" w:hAnsi="Times New Roman" w:cs="Times New Roman"/>
              </w:rPr>
              <w:t xml:space="preserve">Set </w:t>
            </w:r>
            <w:r w:rsidRPr="00B96E77">
              <w:rPr>
                <w:rFonts w:ascii="Times New Roman" w:hAnsi="Times New Roman" w:cs="Times New Roman"/>
                <w:noProof/>
                <w:position w:val="-10"/>
              </w:rPr>
              <w:drawing>
                <wp:inline distT="0" distB="0" distL="0" distR="0" wp14:anchorId="47B91A95" wp14:editId="2E3A0358">
                  <wp:extent cx="276860" cy="180340"/>
                  <wp:effectExtent l="0" t="0" r="889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261380">
              <w:rPr>
                <w:rFonts w:ascii="Times New Roman" w:hAnsi="Times New Roman" w:cs="Times New Roman"/>
              </w:rPr>
              <w:t xml:space="preserve"> - index of occasion for candidate PDSCH reception or SPS PDSCH release</w:t>
            </w:r>
          </w:p>
          <w:p w14:paraId="62D63F99" w14:textId="1059C3B9" w:rsidR="0017479E" w:rsidRPr="00261380" w:rsidRDefault="0017479E" w:rsidP="0017479E">
            <w:pPr>
              <w:rPr>
                <w:rFonts w:ascii="Times New Roman" w:hAnsi="Times New Roman" w:cs="Times New Roman"/>
              </w:rPr>
            </w:pPr>
            <w:r w:rsidRPr="00261380">
              <w:rPr>
                <w:rFonts w:ascii="Times New Roman" w:hAnsi="Times New Roman" w:cs="Times New Roman"/>
              </w:rPr>
              <w:t xml:space="preserve">Set </w:t>
            </w:r>
            <w:r w:rsidRPr="00B96E77">
              <w:rPr>
                <w:rFonts w:ascii="Times New Roman" w:hAnsi="Times New Roman" w:cs="Times New Roman"/>
                <w:noProof/>
                <w:position w:val="-6"/>
              </w:rPr>
              <w:drawing>
                <wp:inline distT="0" distB="0" distL="0" distR="0" wp14:anchorId="233D94BB" wp14:editId="0121FFAA">
                  <wp:extent cx="353060" cy="159385"/>
                  <wp:effectExtent l="0" t="0" r="889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3060" cy="159385"/>
                          </a:xfrm>
                          <a:prstGeom prst="rect">
                            <a:avLst/>
                          </a:prstGeom>
                          <a:noFill/>
                          <a:ln>
                            <a:noFill/>
                          </a:ln>
                        </pic:spPr>
                      </pic:pic>
                    </a:graphicData>
                  </a:graphic>
                </wp:inline>
              </w:drawing>
            </w:r>
          </w:p>
          <w:p w14:paraId="5052BA74" w14:textId="4859B20E" w:rsidR="0017479E" w:rsidRPr="00261380" w:rsidRDefault="0017479E" w:rsidP="0017479E">
            <w:pPr>
              <w:rPr>
                <w:rFonts w:ascii="Times New Roman" w:hAnsi="Times New Roman" w:cs="Times New Roman"/>
              </w:rPr>
            </w:pPr>
            <w:r w:rsidRPr="00261380">
              <w:rPr>
                <w:rFonts w:ascii="Times New Roman" w:hAnsi="Times New Roman" w:cs="Times New Roman"/>
              </w:rPr>
              <w:t xml:space="preserve">Set </w:t>
            </w:r>
            <w:r w:rsidRPr="00B96E77">
              <w:rPr>
                <w:rFonts w:ascii="Times New Roman" w:hAnsi="Times New Roman" w:cs="Times New Roman"/>
                <w:noProof/>
                <w:position w:val="-12"/>
              </w:rPr>
              <w:drawing>
                <wp:inline distT="0" distB="0" distL="0" distR="0" wp14:anchorId="0C7F922B" wp14:editId="723DCFCC">
                  <wp:extent cx="561340" cy="21463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1340" cy="214630"/>
                          </a:xfrm>
                          <a:prstGeom prst="rect">
                            <a:avLst/>
                          </a:prstGeom>
                          <a:noFill/>
                          <a:ln>
                            <a:noFill/>
                          </a:ln>
                        </pic:spPr>
                      </pic:pic>
                    </a:graphicData>
                  </a:graphic>
                </wp:inline>
              </w:drawing>
            </w:r>
          </w:p>
          <w:p w14:paraId="10C7E73C" w14:textId="28B4788F" w:rsidR="0017479E" w:rsidRPr="00261380" w:rsidRDefault="0017479E" w:rsidP="0017479E">
            <w:pPr>
              <w:rPr>
                <w:rFonts w:ascii="Times New Roman" w:hAnsi="Times New Roman" w:cs="Times New Roman"/>
              </w:rPr>
            </w:pPr>
            <w:r w:rsidRPr="00261380">
              <w:rPr>
                <w:rFonts w:ascii="Times New Roman" w:hAnsi="Times New Roman" w:cs="Times New Roman"/>
              </w:rPr>
              <w:t xml:space="preserve">Set </w:t>
            </w:r>
            <w:r w:rsidRPr="00B96E77">
              <w:rPr>
                <w:rFonts w:ascii="Times New Roman" w:hAnsi="Times New Roman" w:cs="Times New Roman"/>
                <w:noProof/>
                <w:position w:val="-10"/>
              </w:rPr>
              <w:drawing>
                <wp:inline distT="0" distB="0" distL="0" distR="0" wp14:anchorId="151732FF" wp14:editId="1E54725F">
                  <wp:extent cx="276860" cy="180340"/>
                  <wp:effectExtent l="0" t="0" r="889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261380">
              <w:rPr>
                <w:rFonts w:ascii="Times New Roman" w:hAnsi="Times New Roman" w:cs="Times New Roman"/>
              </w:rPr>
              <w:t xml:space="preserve"> to the cardinality of set </w:t>
            </w:r>
            <w:r w:rsidRPr="00B96E77">
              <w:rPr>
                <w:rFonts w:ascii="Times New Roman" w:hAnsi="Times New Roman" w:cs="Times New Roman"/>
                <w:noProof/>
                <w:position w:val="-10"/>
              </w:rPr>
              <w:drawing>
                <wp:inline distT="0" distB="0" distL="0" distR="0" wp14:anchorId="360C1D08" wp14:editId="1BA145BE">
                  <wp:extent cx="180340" cy="18034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p>
          <w:p w14:paraId="5FFE9C45" w14:textId="7447BD69" w:rsidR="0017479E" w:rsidRPr="00261380" w:rsidRDefault="0017479E" w:rsidP="0017479E">
            <w:pPr>
              <w:rPr>
                <w:rFonts w:ascii="Times New Roman" w:hAnsi="Times New Roman" w:cs="Times New Roman"/>
              </w:rPr>
            </w:pPr>
            <w:r w:rsidRPr="00261380">
              <w:rPr>
                <w:rFonts w:ascii="Times New Roman" w:hAnsi="Times New Roman" w:cs="Times New Roman"/>
              </w:rPr>
              <w:t xml:space="preserve">Set </w:t>
            </w:r>
            <w:r w:rsidRPr="00261380">
              <w:rPr>
                <w:rFonts w:ascii="Times New Roman" w:hAnsi="Times New Roman" w:cs="Times New Roman"/>
                <w:i/>
              </w:rPr>
              <w:t>k</w:t>
            </w:r>
            <w:r w:rsidRPr="00261380">
              <w:rPr>
                <w:rFonts w:ascii="Times New Roman" w:hAnsi="Times New Roman" w:cs="Times New Roman"/>
              </w:rPr>
              <w:t xml:space="preserve"> =0 – index of slot timing values </w:t>
            </w:r>
            <w:r w:rsidRPr="00B96E77">
              <w:rPr>
                <w:rFonts w:ascii="Times New Roman" w:hAnsi="Times New Roman" w:cs="Times New Roman"/>
                <w:noProof/>
                <w:position w:val="-12"/>
              </w:rPr>
              <w:drawing>
                <wp:inline distT="0" distB="0" distL="0" distR="0" wp14:anchorId="09C27ED2" wp14:editId="66D709B6">
                  <wp:extent cx="200660" cy="180340"/>
                  <wp:effectExtent l="0" t="0" r="889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0660" cy="180340"/>
                          </a:xfrm>
                          <a:prstGeom prst="rect">
                            <a:avLst/>
                          </a:prstGeom>
                          <a:noFill/>
                          <a:ln>
                            <a:noFill/>
                          </a:ln>
                        </pic:spPr>
                      </pic:pic>
                    </a:graphicData>
                  </a:graphic>
                </wp:inline>
              </w:drawing>
            </w:r>
            <w:r w:rsidRPr="00261380">
              <w:rPr>
                <w:rFonts w:ascii="Times New Roman" w:hAnsi="Times New Roman" w:cs="Times New Roman"/>
              </w:rPr>
              <w:t xml:space="preserve">, in descending order of the slot timing values, in set </w:t>
            </w:r>
            <w:r w:rsidRPr="00B96E77">
              <w:rPr>
                <w:rFonts w:ascii="Times New Roman" w:hAnsi="Times New Roman" w:cs="Times New Roman"/>
                <w:noProof/>
                <w:position w:val="-10"/>
              </w:rPr>
              <w:drawing>
                <wp:inline distT="0" distB="0" distL="0" distR="0" wp14:anchorId="0587F9A3" wp14:editId="7DCF48E0">
                  <wp:extent cx="180340" cy="1803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261380">
              <w:rPr>
                <w:rFonts w:ascii="Times New Roman" w:hAnsi="Times New Roman" w:cs="Times New Roman"/>
              </w:rPr>
              <w:t xml:space="preserve"> for serving cell </w:t>
            </w:r>
            <w:r w:rsidRPr="00B96E77">
              <w:rPr>
                <w:rFonts w:ascii="Times New Roman" w:hAnsi="Times New Roman" w:cs="Times New Roman"/>
                <w:noProof/>
                <w:position w:val="-6"/>
              </w:rPr>
              <w:drawing>
                <wp:inline distT="0" distB="0" distL="0" distR="0" wp14:anchorId="4C80904C" wp14:editId="2BF62B00">
                  <wp:extent cx="97155" cy="180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p w14:paraId="05ED32A4" w14:textId="18D675F7" w:rsidR="00024EAF" w:rsidRPr="00261380" w:rsidRDefault="00024EAF" w:rsidP="0017479E">
            <w:pPr>
              <w:rPr>
                <w:rFonts w:ascii="Times New Roman" w:hAnsi="Times New Roman" w:cs="Times New Roman"/>
                <w:color w:val="0070C0"/>
              </w:rPr>
            </w:pPr>
            <w:r w:rsidRPr="00261380">
              <w:rPr>
                <w:rFonts w:ascii="Times New Roman" w:hAnsi="Times New Roman" w:cs="Times New Roman"/>
                <w:color w:val="0070C0"/>
              </w:rPr>
              <w:t xml:space="preserve">Partition </w:t>
            </w:r>
            <w:r w:rsidR="00B875F8" w:rsidRPr="00261380">
              <w:rPr>
                <w:rFonts w:ascii="Times New Roman" w:hAnsi="Times New Roman" w:cs="Times New Roman"/>
                <w:color w:val="0070C0"/>
              </w:rPr>
              <w:t xml:space="preserve">symbols of a DL slot </w:t>
            </w:r>
            <w:r w:rsidRPr="00261380">
              <w:rPr>
                <w:rFonts w:ascii="Times New Roman" w:hAnsi="Times New Roman" w:cs="Times New Roman"/>
                <w:color w:val="0070C0"/>
              </w:rPr>
              <w:t xml:space="preserve">into </w:t>
            </w:r>
            <m:oMath>
              <m:d>
                <m:dPr>
                  <m:begChr m:val="⌈"/>
                  <m:endChr m:val="⌉"/>
                  <m:ctrlPr>
                    <w:rPr>
                      <w:rFonts w:ascii="Cambria Math" w:hAnsi="Cambria Math" w:cs="Times New Roman"/>
                      <w:i/>
                      <w:color w:val="0070C0"/>
                    </w:rPr>
                  </m:ctrlPr>
                </m:dPr>
                <m:e>
                  <m:f>
                    <m:fPr>
                      <m:ctrlPr>
                        <w:rPr>
                          <w:rFonts w:ascii="Cambria Math" w:hAnsi="Cambria Math" w:cs="Times New Roman"/>
                          <w:i/>
                          <w:color w:val="0070C0"/>
                        </w:rPr>
                      </m:ctrlPr>
                    </m:fPr>
                    <m:num>
                      <m:r>
                        <w:rPr>
                          <w:rFonts w:ascii="Cambria Math" w:hAnsi="Cambria Math" w:cs="Times New Roman"/>
                          <w:color w:val="0070C0"/>
                        </w:rPr>
                        <m:t>1</m:t>
                      </m:r>
                    </m:num>
                    <m:den>
                      <m:f>
                        <m:fPr>
                          <m:ctrlPr>
                            <w:rPr>
                              <w:rFonts w:ascii="Cambria Math" w:hAnsi="Cambria Math" w:cs="Times New Roman"/>
                              <w:i/>
                              <w:color w:val="0070C0"/>
                              <w:lang w:val="x-none"/>
                            </w:rPr>
                          </m:ctrlPr>
                        </m:fPr>
                        <m:num>
                          <m:d>
                            <m:dPr>
                              <m:ctrlPr>
                                <w:rPr>
                                  <w:rFonts w:ascii="Cambria Math" w:hAnsi="Cambria Math" w:cs="Times New Roman"/>
                                  <w:i/>
                                  <w:color w:val="0070C0"/>
                                  <w:lang w:val="x-none"/>
                                </w:rPr>
                              </m:ctrlPr>
                            </m:dPr>
                            <m:e>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sup>
                              </m:sSup>
                            </m:e>
                          </m:d>
                        </m:num>
                        <m:den>
                          <m:r>
                            <w:rPr>
                              <w:rFonts w:ascii="Cambria Math" w:hAnsi="Cambria Math" w:cs="Times New Roman"/>
                              <w:color w:val="0070C0"/>
                              <w:lang w:val="x-none"/>
                            </w:rPr>
                            <m:t>N</m:t>
                          </m:r>
                        </m:den>
                      </m:f>
                      <m:r>
                        <w:rPr>
                          <w:rFonts w:ascii="Cambria Math" w:hAnsi="Cambria Math" w:cs="Times New Roman"/>
                          <w:color w:val="0070C0"/>
                          <w:lang w:val="x-none"/>
                        </w:rPr>
                        <m:t xml:space="preserve"> ∙ </m:t>
                      </m:r>
                      <m:r>
                        <m:rPr>
                          <m:sty m:val="p"/>
                        </m:rPr>
                        <w:rPr>
                          <w:rFonts w:ascii="Cambria Math" w:hAnsi="Cambria Math" w:cs="Times New Roman"/>
                          <w:color w:val="0070C0"/>
                          <w:lang w:val="x-none"/>
                        </w:rPr>
                        <m:t>max⁡</m:t>
                      </m:r>
                      <m:r>
                        <w:rPr>
                          <w:rFonts w:ascii="Cambria Math" w:hAnsi="Cambria Math" w:cs="Times New Roman"/>
                          <w:color w:val="0070C0"/>
                          <w:lang w:val="x-none"/>
                        </w:rPr>
                        <m:t>(</m:t>
                      </m:r>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sup>
                      </m:sSup>
                      <m:r>
                        <w:rPr>
                          <w:rFonts w:ascii="Cambria Math" w:hAnsi="Cambria Math" w:cs="Times New Roman"/>
                          <w:color w:val="0070C0"/>
                          <w:lang w:val="x-none"/>
                        </w:rPr>
                        <m:t>,1)</m:t>
                      </m:r>
                    </m:den>
                  </m:f>
                </m:e>
              </m:d>
            </m:oMath>
            <w:r w:rsidRPr="00261380">
              <w:rPr>
                <w:rFonts w:ascii="Times New Roman" w:hAnsi="Times New Roman" w:cs="Times New Roman"/>
                <w:color w:val="0070C0"/>
              </w:rPr>
              <w:t xml:space="preserve"> </w:t>
            </w:r>
            <w:r w:rsidR="00B875F8" w:rsidRPr="00261380">
              <w:rPr>
                <w:rFonts w:ascii="Times New Roman" w:hAnsi="Times New Roman" w:cs="Times New Roman"/>
                <w:color w:val="0070C0"/>
              </w:rPr>
              <w:t xml:space="preserve">equally </w:t>
            </w:r>
            <w:r w:rsidRPr="00261380">
              <w:rPr>
                <w:rFonts w:ascii="Times New Roman" w:hAnsi="Times New Roman" w:cs="Times New Roman"/>
                <w:color w:val="0070C0"/>
              </w:rPr>
              <w:t>non-overlapped subsets</w:t>
            </w:r>
            <w:r w:rsidR="00827912" w:rsidRPr="00261380">
              <w:rPr>
                <w:rFonts w:ascii="Times New Roman" w:hAnsi="Times New Roman" w:cs="Times New Roman"/>
                <w:color w:val="0070C0"/>
              </w:rPr>
              <w:t xml:space="preserve"> of DL symbols</w:t>
            </w:r>
            <w:r w:rsidR="00B875F8" w:rsidRPr="00261380">
              <w:rPr>
                <w:rFonts w:ascii="Times New Roman" w:hAnsi="Times New Roman" w:cs="Times New Roman"/>
                <w:color w:val="0070C0"/>
              </w:rPr>
              <w:t xml:space="preserve">, indexed by </w:t>
            </w:r>
            <m:oMath>
              <m:r>
                <w:rPr>
                  <w:rFonts w:ascii="Cambria Math" w:hAnsi="Cambria Math" w:cs="Times New Roman"/>
                  <w:color w:val="0070C0"/>
                </w:rPr>
                <m:t>l=0,1,…,</m:t>
              </m:r>
              <m:d>
                <m:dPr>
                  <m:begChr m:val="⌈"/>
                  <m:endChr m:val="⌉"/>
                  <m:ctrlPr>
                    <w:rPr>
                      <w:rFonts w:ascii="Cambria Math" w:hAnsi="Cambria Math" w:cs="Times New Roman"/>
                      <w:i/>
                      <w:color w:val="0070C0"/>
                    </w:rPr>
                  </m:ctrlPr>
                </m:dPr>
                <m:e>
                  <m:f>
                    <m:fPr>
                      <m:ctrlPr>
                        <w:rPr>
                          <w:rFonts w:ascii="Cambria Math" w:hAnsi="Cambria Math" w:cs="Times New Roman"/>
                          <w:i/>
                          <w:color w:val="0070C0"/>
                        </w:rPr>
                      </m:ctrlPr>
                    </m:fPr>
                    <m:num>
                      <m:r>
                        <w:rPr>
                          <w:rFonts w:ascii="Cambria Math" w:hAnsi="Cambria Math" w:cs="Times New Roman"/>
                          <w:color w:val="0070C0"/>
                        </w:rPr>
                        <m:t>1</m:t>
                      </m:r>
                    </m:num>
                    <m:den>
                      <m:f>
                        <m:fPr>
                          <m:ctrlPr>
                            <w:rPr>
                              <w:rFonts w:ascii="Cambria Math" w:hAnsi="Cambria Math" w:cs="Times New Roman"/>
                              <w:i/>
                              <w:color w:val="0070C0"/>
                              <w:lang w:val="x-none"/>
                            </w:rPr>
                          </m:ctrlPr>
                        </m:fPr>
                        <m:num>
                          <m:d>
                            <m:dPr>
                              <m:ctrlPr>
                                <w:rPr>
                                  <w:rFonts w:ascii="Cambria Math" w:hAnsi="Cambria Math" w:cs="Times New Roman"/>
                                  <w:i/>
                                  <w:color w:val="0070C0"/>
                                  <w:lang w:val="x-none"/>
                                </w:rPr>
                              </m:ctrlPr>
                            </m:dPr>
                            <m:e>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sup>
                              </m:sSup>
                            </m:e>
                          </m:d>
                        </m:num>
                        <m:den>
                          <m:r>
                            <w:rPr>
                              <w:rFonts w:ascii="Cambria Math" w:hAnsi="Cambria Math" w:cs="Times New Roman"/>
                              <w:color w:val="0070C0"/>
                              <w:lang w:val="x-none"/>
                            </w:rPr>
                            <m:t>N</m:t>
                          </m:r>
                        </m:den>
                      </m:f>
                      <m:r>
                        <w:rPr>
                          <w:rFonts w:ascii="Cambria Math" w:hAnsi="Cambria Math" w:cs="Times New Roman"/>
                          <w:color w:val="0070C0"/>
                          <w:lang w:val="x-none"/>
                        </w:rPr>
                        <m:t xml:space="preserve"> ∙ </m:t>
                      </m:r>
                      <m:r>
                        <m:rPr>
                          <m:sty m:val="p"/>
                        </m:rPr>
                        <w:rPr>
                          <w:rFonts w:ascii="Cambria Math" w:hAnsi="Cambria Math" w:cs="Times New Roman"/>
                          <w:color w:val="0070C0"/>
                          <w:lang w:val="x-none"/>
                        </w:rPr>
                        <m:t>max⁡</m:t>
                      </m:r>
                      <m:r>
                        <w:rPr>
                          <w:rFonts w:ascii="Cambria Math" w:hAnsi="Cambria Math" w:cs="Times New Roman"/>
                          <w:color w:val="0070C0"/>
                          <w:lang w:val="x-none"/>
                        </w:rPr>
                        <m:t>(</m:t>
                      </m:r>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sup>
                      </m:sSup>
                      <m:r>
                        <w:rPr>
                          <w:rFonts w:ascii="Cambria Math" w:hAnsi="Cambria Math" w:cs="Times New Roman"/>
                          <w:color w:val="0070C0"/>
                          <w:lang w:val="x-none"/>
                        </w:rPr>
                        <m:t>,1)</m:t>
                      </m:r>
                    </m:den>
                  </m:f>
                </m:e>
              </m:d>
              <m:r>
                <w:rPr>
                  <w:rFonts w:ascii="Cambria Math" w:hAnsi="Cambria Math" w:cs="Times New Roman"/>
                  <w:color w:val="0070C0"/>
                </w:rPr>
                <m:t>-1.</m:t>
              </m:r>
            </m:oMath>
            <w:r w:rsidR="00B875F8" w:rsidRPr="00261380">
              <w:rPr>
                <w:rFonts w:ascii="Times New Roman" w:hAnsi="Times New Roman" w:cs="Times New Roman"/>
                <w:color w:val="0070C0"/>
              </w:rPr>
              <w:t xml:space="preserve"> </w:t>
            </w:r>
            <w:r w:rsidR="00827912" w:rsidRPr="00261380">
              <w:rPr>
                <w:rFonts w:ascii="Times New Roman" w:hAnsi="Times New Roman" w:cs="Times New Roman"/>
                <w:color w:val="0070C0"/>
              </w:rPr>
              <w:t>Then p</w:t>
            </w:r>
            <w:r w:rsidR="00B875F8" w:rsidRPr="00261380">
              <w:rPr>
                <w:rFonts w:ascii="Times New Roman" w:hAnsi="Times New Roman" w:cs="Times New Roman"/>
                <w:color w:val="0070C0"/>
              </w:rPr>
              <w:t xml:space="preserve">artition the set </w:t>
            </w:r>
            <m:oMath>
              <m:r>
                <w:rPr>
                  <w:rFonts w:ascii="Cambria Math" w:hAnsi="Cambria Math" w:cs="Times New Roman"/>
                  <w:color w:val="0070C0"/>
                </w:rPr>
                <m:t>R</m:t>
              </m:r>
            </m:oMath>
            <w:r w:rsidR="00B875F8" w:rsidRPr="00261380">
              <w:rPr>
                <w:rFonts w:ascii="Times New Roman" w:hAnsi="Times New Roman" w:cs="Times New Roman"/>
                <w:color w:val="0070C0"/>
              </w:rPr>
              <w:t xml:space="preserve"> into</w:t>
            </w:r>
            <w:r w:rsidRPr="00261380">
              <w:rPr>
                <w:rFonts w:ascii="Times New Roman" w:hAnsi="Times New Roman" w:cs="Times New Roman"/>
                <w:color w:val="0070C0"/>
              </w:rPr>
              <w:t xml:space="preserve"> </w:t>
            </w:r>
            <m:oMath>
              <m:d>
                <m:dPr>
                  <m:begChr m:val="⌈"/>
                  <m:endChr m:val="⌉"/>
                  <m:ctrlPr>
                    <w:rPr>
                      <w:rFonts w:ascii="Cambria Math" w:hAnsi="Cambria Math" w:cs="Times New Roman"/>
                      <w:i/>
                      <w:color w:val="0070C0"/>
                    </w:rPr>
                  </m:ctrlPr>
                </m:dPr>
                <m:e>
                  <m:f>
                    <m:fPr>
                      <m:ctrlPr>
                        <w:rPr>
                          <w:rFonts w:ascii="Cambria Math" w:hAnsi="Cambria Math" w:cs="Times New Roman"/>
                          <w:i/>
                          <w:color w:val="0070C0"/>
                        </w:rPr>
                      </m:ctrlPr>
                    </m:fPr>
                    <m:num>
                      <m:r>
                        <w:rPr>
                          <w:rFonts w:ascii="Cambria Math" w:hAnsi="Cambria Math" w:cs="Times New Roman"/>
                          <w:color w:val="0070C0"/>
                        </w:rPr>
                        <m:t>1</m:t>
                      </m:r>
                    </m:num>
                    <m:den>
                      <m:f>
                        <m:fPr>
                          <m:ctrlPr>
                            <w:rPr>
                              <w:rFonts w:ascii="Cambria Math" w:hAnsi="Cambria Math" w:cs="Times New Roman"/>
                              <w:i/>
                              <w:color w:val="0070C0"/>
                              <w:lang w:val="x-none"/>
                            </w:rPr>
                          </m:ctrlPr>
                        </m:fPr>
                        <m:num>
                          <m:d>
                            <m:dPr>
                              <m:ctrlPr>
                                <w:rPr>
                                  <w:rFonts w:ascii="Cambria Math" w:hAnsi="Cambria Math" w:cs="Times New Roman"/>
                                  <w:i/>
                                  <w:color w:val="0070C0"/>
                                  <w:lang w:val="x-none"/>
                                </w:rPr>
                              </m:ctrlPr>
                            </m:dPr>
                            <m:e>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sup>
                              </m:sSup>
                            </m:e>
                          </m:d>
                        </m:num>
                        <m:den>
                          <m:r>
                            <w:rPr>
                              <w:rFonts w:ascii="Cambria Math" w:hAnsi="Cambria Math" w:cs="Times New Roman"/>
                              <w:color w:val="0070C0"/>
                              <w:lang w:val="x-none"/>
                            </w:rPr>
                            <m:t>N</m:t>
                          </m:r>
                        </m:den>
                      </m:f>
                      <m:r>
                        <w:rPr>
                          <w:rFonts w:ascii="Cambria Math" w:hAnsi="Cambria Math" w:cs="Times New Roman"/>
                          <w:color w:val="0070C0"/>
                          <w:lang w:val="x-none"/>
                        </w:rPr>
                        <m:t xml:space="preserve"> ∙ </m:t>
                      </m:r>
                      <m:r>
                        <m:rPr>
                          <m:sty m:val="p"/>
                        </m:rPr>
                        <w:rPr>
                          <w:rFonts w:ascii="Cambria Math" w:hAnsi="Cambria Math" w:cs="Times New Roman"/>
                          <w:color w:val="0070C0"/>
                          <w:lang w:val="x-none"/>
                        </w:rPr>
                        <m:t>max⁡</m:t>
                      </m:r>
                      <m:r>
                        <w:rPr>
                          <w:rFonts w:ascii="Cambria Math" w:hAnsi="Cambria Math" w:cs="Times New Roman"/>
                          <w:color w:val="0070C0"/>
                          <w:lang w:val="x-none"/>
                        </w:rPr>
                        <m:t>(</m:t>
                      </m:r>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sup>
                      </m:sSup>
                      <m:r>
                        <w:rPr>
                          <w:rFonts w:ascii="Cambria Math" w:hAnsi="Cambria Math" w:cs="Times New Roman"/>
                          <w:color w:val="0070C0"/>
                          <w:lang w:val="x-none"/>
                        </w:rPr>
                        <m:t>,1)</m:t>
                      </m:r>
                    </m:den>
                  </m:f>
                </m:e>
              </m:d>
            </m:oMath>
            <w:r w:rsidR="00827912" w:rsidRPr="00261380">
              <w:rPr>
                <w:rFonts w:ascii="Times New Roman" w:hAnsi="Times New Roman" w:cs="Times New Roman"/>
                <w:color w:val="0070C0"/>
              </w:rPr>
              <w:t xml:space="preserve"> subsets</w:t>
            </w:r>
            <w:r w:rsidR="00A42C62" w:rsidRPr="00261380">
              <w:rPr>
                <w:rFonts w:ascii="Times New Roman" w:hAnsi="Times New Roman" w:cs="Times New Roman"/>
                <w:color w:val="0070C0"/>
              </w:rPr>
              <w:t xml:space="preserve"> </w:t>
            </w:r>
            <m:oMath>
              <m:sSub>
                <m:sSubPr>
                  <m:ctrlPr>
                    <w:rPr>
                      <w:rFonts w:ascii="Cambria Math" w:hAnsi="Cambria Math" w:cs="Times New Roman"/>
                      <w:i/>
                      <w:color w:val="0070C0"/>
                    </w:rPr>
                  </m:ctrlPr>
                </m:sSubPr>
                <m:e>
                  <m:r>
                    <w:rPr>
                      <w:rFonts w:ascii="Cambria Math" w:hAnsi="Cambria Math" w:cs="Times New Roman"/>
                      <w:color w:val="0070C0"/>
                    </w:rPr>
                    <m:t>R</m:t>
                  </m:r>
                </m:e>
                <m:sub>
                  <m:r>
                    <w:rPr>
                      <w:rFonts w:ascii="Cambria Math" w:hAnsi="Cambria Math" w:cs="Times New Roman"/>
                      <w:color w:val="0070C0"/>
                    </w:rPr>
                    <m:t>l</m:t>
                  </m:r>
                </m:sub>
              </m:sSub>
            </m:oMath>
            <w:r w:rsidR="00A42C62" w:rsidRPr="00261380">
              <w:rPr>
                <w:rFonts w:ascii="Times New Roman" w:hAnsi="Times New Roman" w:cs="Times New Roman"/>
                <w:color w:val="0070C0"/>
              </w:rPr>
              <w:t xml:space="preserve"> where</w:t>
            </w:r>
            <w:r w:rsidR="00827912" w:rsidRPr="00261380">
              <w:rPr>
                <w:rFonts w:ascii="Times New Roman" w:hAnsi="Times New Roman" w:cs="Times New Roman"/>
                <w:color w:val="0070C0"/>
              </w:rPr>
              <w:t xml:space="preserve"> </w:t>
            </w:r>
            <m:oMath>
              <m:r>
                <w:rPr>
                  <w:rFonts w:ascii="Cambria Math" w:hAnsi="Cambria Math" w:cs="Times New Roman"/>
                  <w:color w:val="0070C0"/>
                </w:rPr>
                <m:t xml:space="preserve"> l=0, 1,…, </m:t>
              </m:r>
              <m:d>
                <m:dPr>
                  <m:begChr m:val="⌈"/>
                  <m:endChr m:val="⌉"/>
                  <m:ctrlPr>
                    <w:rPr>
                      <w:rFonts w:ascii="Cambria Math" w:hAnsi="Cambria Math" w:cs="Times New Roman"/>
                      <w:i/>
                      <w:color w:val="0070C0"/>
                    </w:rPr>
                  </m:ctrlPr>
                </m:dPr>
                <m:e>
                  <m:f>
                    <m:fPr>
                      <m:ctrlPr>
                        <w:rPr>
                          <w:rFonts w:ascii="Cambria Math" w:hAnsi="Cambria Math" w:cs="Times New Roman"/>
                          <w:i/>
                          <w:color w:val="0070C0"/>
                        </w:rPr>
                      </m:ctrlPr>
                    </m:fPr>
                    <m:num>
                      <m:r>
                        <w:rPr>
                          <w:rFonts w:ascii="Cambria Math" w:hAnsi="Cambria Math" w:cs="Times New Roman"/>
                          <w:color w:val="0070C0"/>
                        </w:rPr>
                        <m:t>1</m:t>
                      </m:r>
                    </m:num>
                    <m:den>
                      <m:f>
                        <m:fPr>
                          <m:ctrlPr>
                            <w:rPr>
                              <w:rFonts w:ascii="Cambria Math" w:hAnsi="Cambria Math" w:cs="Times New Roman"/>
                              <w:i/>
                              <w:color w:val="0070C0"/>
                              <w:lang w:val="x-none"/>
                            </w:rPr>
                          </m:ctrlPr>
                        </m:fPr>
                        <m:num>
                          <m:d>
                            <m:dPr>
                              <m:ctrlPr>
                                <w:rPr>
                                  <w:rFonts w:ascii="Cambria Math" w:hAnsi="Cambria Math" w:cs="Times New Roman"/>
                                  <w:i/>
                                  <w:color w:val="0070C0"/>
                                  <w:lang w:val="x-none"/>
                                </w:rPr>
                              </m:ctrlPr>
                            </m:dPr>
                            <m:e>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sup>
                              </m:sSup>
                            </m:e>
                          </m:d>
                        </m:num>
                        <m:den>
                          <m:r>
                            <w:rPr>
                              <w:rFonts w:ascii="Cambria Math" w:hAnsi="Cambria Math" w:cs="Times New Roman"/>
                              <w:color w:val="0070C0"/>
                              <w:lang w:val="x-none"/>
                            </w:rPr>
                            <m:t>N</m:t>
                          </m:r>
                        </m:den>
                      </m:f>
                      <m:r>
                        <w:rPr>
                          <w:rFonts w:ascii="Cambria Math" w:hAnsi="Cambria Math" w:cs="Times New Roman"/>
                          <w:color w:val="0070C0"/>
                          <w:lang w:val="x-none"/>
                        </w:rPr>
                        <m:t xml:space="preserve"> ∙ </m:t>
                      </m:r>
                      <m:r>
                        <m:rPr>
                          <m:sty m:val="p"/>
                        </m:rPr>
                        <w:rPr>
                          <w:rFonts w:ascii="Cambria Math" w:hAnsi="Cambria Math" w:cs="Times New Roman"/>
                          <w:color w:val="0070C0"/>
                          <w:lang w:val="x-none"/>
                        </w:rPr>
                        <m:t>max⁡</m:t>
                      </m:r>
                      <m:r>
                        <w:rPr>
                          <w:rFonts w:ascii="Cambria Math" w:hAnsi="Cambria Math" w:cs="Times New Roman"/>
                          <w:color w:val="0070C0"/>
                          <w:lang w:val="x-none"/>
                        </w:rPr>
                        <m:t>(</m:t>
                      </m:r>
                      <m:sSup>
                        <m:sSupPr>
                          <m:ctrlPr>
                            <w:rPr>
                              <w:rFonts w:ascii="Cambria Math" w:hAnsi="Cambria Math" w:cs="Times New Roman"/>
                              <w:i/>
                              <w:color w:val="0070C0"/>
                            </w:rPr>
                          </m:ctrlPr>
                        </m:sSupPr>
                        <m:e>
                          <m:r>
                            <w:rPr>
                              <w:rFonts w:ascii="Cambria Math" w:hAnsi="Cambria Math" w:cs="Times New Roman"/>
                              <w:color w:val="0070C0"/>
                            </w:rPr>
                            <m:t>2</m:t>
                          </m:r>
                        </m:e>
                        <m:sup>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UL</m:t>
                              </m:r>
                            </m:sub>
                          </m:sSub>
                          <m:r>
                            <w:rPr>
                              <w:rFonts w:ascii="Cambria Math" w:hAnsi="Cambria Math" w:cs="Times New Roman"/>
                              <w:color w:val="0070C0"/>
                            </w:rPr>
                            <m:t>-</m:t>
                          </m:r>
                          <m:sSub>
                            <m:sSubPr>
                              <m:ctrlPr>
                                <w:rPr>
                                  <w:rFonts w:ascii="Cambria Math" w:hAnsi="Cambria Math" w:cs="Times New Roman"/>
                                  <w:i/>
                                  <w:color w:val="0070C0"/>
                                </w:rPr>
                              </m:ctrlPr>
                            </m:sSubPr>
                            <m:e>
                              <m:r>
                                <w:rPr>
                                  <w:rFonts w:ascii="Cambria Math" w:hAnsi="Cambria Math" w:cs="Times New Roman"/>
                                  <w:color w:val="0070C0"/>
                                </w:rPr>
                                <m:t>μ</m:t>
                              </m:r>
                            </m:e>
                            <m:sub>
                              <m:r>
                                <w:rPr>
                                  <w:rFonts w:ascii="Cambria Math" w:hAnsi="Cambria Math" w:cs="Times New Roman"/>
                                  <w:color w:val="0070C0"/>
                                </w:rPr>
                                <m:t>DL</m:t>
                              </m:r>
                            </m:sub>
                          </m:sSub>
                        </m:sup>
                      </m:sSup>
                      <m:r>
                        <w:rPr>
                          <w:rFonts w:ascii="Cambria Math" w:hAnsi="Cambria Math" w:cs="Times New Roman"/>
                          <w:color w:val="0070C0"/>
                          <w:lang w:val="x-none"/>
                        </w:rPr>
                        <m:t>,1)</m:t>
                      </m:r>
                    </m:den>
                  </m:f>
                </m:e>
              </m:d>
              <m:r>
                <w:rPr>
                  <w:rFonts w:ascii="Cambria Math" w:hAnsi="Cambria Math" w:cs="Times New Roman"/>
                  <w:color w:val="0070C0"/>
                </w:rPr>
                <m:t>-1</m:t>
              </m:r>
            </m:oMath>
            <w:r w:rsidR="00827912" w:rsidRPr="00261380">
              <w:rPr>
                <w:rFonts w:ascii="Times New Roman" w:hAnsi="Times New Roman" w:cs="Times New Roman"/>
                <w:color w:val="0070C0"/>
              </w:rPr>
              <w:t xml:space="preserve">, </w:t>
            </w:r>
            <w:r w:rsidRPr="00261380">
              <w:rPr>
                <w:rFonts w:ascii="Times New Roman" w:hAnsi="Times New Roman" w:cs="Times New Roman"/>
                <w:color w:val="0070C0"/>
              </w:rPr>
              <w:t xml:space="preserve">where each subset </w:t>
            </w:r>
            <m:oMath>
              <m:sSub>
                <m:sSubPr>
                  <m:ctrlPr>
                    <w:rPr>
                      <w:rFonts w:ascii="Cambria Math" w:hAnsi="Cambria Math" w:cs="Times New Roman"/>
                      <w:i/>
                      <w:color w:val="0070C0"/>
                    </w:rPr>
                  </m:ctrlPr>
                </m:sSubPr>
                <m:e>
                  <m:r>
                    <w:rPr>
                      <w:rFonts w:ascii="Cambria Math" w:hAnsi="Cambria Math" w:cs="Times New Roman"/>
                      <w:color w:val="0070C0"/>
                    </w:rPr>
                    <m:t>R</m:t>
                  </m:r>
                </m:e>
                <m:sub>
                  <m:r>
                    <w:rPr>
                      <w:rFonts w:ascii="Cambria Math" w:hAnsi="Cambria Math" w:cs="Times New Roman"/>
                      <w:color w:val="0070C0"/>
                    </w:rPr>
                    <m:t>l</m:t>
                  </m:r>
                </m:sub>
              </m:sSub>
            </m:oMath>
            <w:r w:rsidR="00827912" w:rsidRPr="00261380">
              <w:rPr>
                <w:rFonts w:ascii="Times New Roman" w:hAnsi="Times New Roman" w:cs="Times New Roman"/>
                <w:color w:val="0070C0"/>
              </w:rPr>
              <w:t xml:space="preserve"> </w:t>
            </w:r>
            <w:r w:rsidRPr="00261380">
              <w:rPr>
                <w:rFonts w:ascii="Times New Roman" w:hAnsi="Times New Roman" w:cs="Times New Roman"/>
                <w:color w:val="0070C0"/>
              </w:rPr>
              <w:t xml:space="preserve">contains TDRA entries with SLIV ending </w:t>
            </w:r>
            <w:r w:rsidR="00827912" w:rsidRPr="00261380">
              <w:rPr>
                <w:rFonts w:ascii="Times New Roman" w:hAnsi="Times New Roman" w:cs="Times New Roman"/>
                <w:color w:val="0070C0"/>
              </w:rPr>
              <w:t>within the corresponding subset of DL symbols.</w:t>
            </w:r>
          </w:p>
          <w:p w14:paraId="461CE5EB" w14:textId="60BEB715" w:rsidR="00A42C62" w:rsidRPr="00261380" w:rsidRDefault="00827912" w:rsidP="0017479E">
            <w:pPr>
              <w:rPr>
                <w:rFonts w:ascii="Times New Roman" w:hAnsi="Times New Roman" w:cs="Times New Roman"/>
                <w:color w:val="0070C0"/>
              </w:rPr>
            </w:pPr>
            <w:r w:rsidRPr="00261380">
              <w:rPr>
                <w:rFonts w:ascii="Times New Roman" w:hAnsi="Times New Roman" w:cs="Times New Roman"/>
                <w:color w:val="0070C0"/>
              </w:rPr>
              <w:t xml:space="preserve">Set </w:t>
            </w:r>
            <m:oMath>
              <m:sSup>
                <m:sSupPr>
                  <m:ctrlPr>
                    <w:rPr>
                      <w:rFonts w:ascii="Cambria Math" w:hAnsi="Cambria Math" w:cs="Times New Roman"/>
                      <w:i/>
                      <w:color w:val="0070C0"/>
                    </w:rPr>
                  </m:ctrlPr>
                </m:sSupPr>
                <m:e>
                  <m:r>
                    <w:rPr>
                      <w:rFonts w:ascii="Cambria Math" w:hAnsi="Cambria Math" w:cs="Times New Roman"/>
                      <w:color w:val="0070C0"/>
                    </w:rPr>
                    <m:t>l</m:t>
                  </m:r>
                </m:e>
                <m:sup>
                  <m:r>
                    <w:rPr>
                      <w:rFonts w:ascii="Cambria Math" w:hAnsi="Cambria Math" w:cs="Times New Roman"/>
                      <w:color w:val="0070C0"/>
                    </w:rPr>
                    <m:t>*</m:t>
                  </m:r>
                </m:sup>
              </m:sSup>
              <m:r>
                <w:rPr>
                  <w:rFonts w:ascii="Cambria Math" w:hAnsi="Cambria Math" w:cs="Times New Roman"/>
                  <w:color w:val="0070C0"/>
                </w:rPr>
                <m:t>=0</m:t>
              </m:r>
            </m:oMath>
            <w:r w:rsidRPr="00261380">
              <w:rPr>
                <w:rFonts w:ascii="Times New Roman" w:hAnsi="Times New Roman" w:cs="Times New Roman"/>
                <w:color w:val="0070C0"/>
              </w:rPr>
              <w:t xml:space="preserve"> </w:t>
            </w:r>
          </w:p>
          <w:p w14:paraId="45BDFB1A" w14:textId="77777777" w:rsidR="0017479E" w:rsidRPr="00B96E77" w:rsidRDefault="0017479E" w:rsidP="0017479E">
            <w:pPr>
              <w:rPr>
                <w:rFonts w:ascii="Times New Roman" w:eastAsia="DengXian" w:hAnsi="Times New Roman" w:cs="Times New Roman"/>
                <w:lang w:val="x-none"/>
              </w:rPr>
            </w:pPr>
            <w:r w:rsidRPr="00B96E77">
              <w:rPr>
                <w:rFonts w:ascii="Times New Roman" w:eastAsia="DengXian" w:hAnsi="Times New Roman" w:cs="Times New Roman"/>
                <w:lang w:val="x-none"/>
              </w:rPr>
              <w:t xml:space="preserve">If </w:t>
            </w:r>
            <w:r w:rsidRPr="00261380">
              <w:rPr>
                <w:rFonts w:ascii="Times New Roman" w:eastAsia="DengXian" w:hAnsi="Times New Roman" w:cs="Times New Roman"/>
              </w:rPr>
              <w:t xml:space="preserve">a </w:t>
            </w:r>
            <w:r w:rsidRPr="00B96E77">
              <w:rPr>
                <w:rFonts w:ascii="Times New Roman" w:eastAsia="DengXian" w:hAnsi="Times New Roman" w:cs="Times New Roman"/>
                <w:lang w:val="x-none"/>
              </w:rPr>
              <w:t xml:space="preserve">UE is not </w:t>
            </w:r>
            <w:r w:rsidRPr="00261380">
              <w:rPr>
                <w:rFonts w:ascii="Times New Roman" w:eastAsia="DengXian" w:hAnsi="Times New Roman" w:cs="Times New Roman"/>
              </w:rPr>
              <w:t>provided</w:t>
            </w:r>
            <w:r w:rsidRPr="00B96E77">
              <w:rPr>
                <w:rFonts w:ascii="Times New Roman" w:eastAsia="DengXian" w:hAnsi="Times New Roman" w:cs="Times New Roman"/>
                <w:lang w:val="x-none"/>
              </w:rPr>
              <w:t xml:space="preserve"> </w:t>
            </w:r>
            <w:r w:rsidRPr="00261380">
              <w:rPr>
                <w:rFonts w:ascii="Times New Roman" w:hAnsi="Times New Roman" w:cs="Times New Roman"/>
                <w:i/>
              </w:rPr>
              <w:t>ca-</w:t>
            </w:r>
            <w:proofErr w:type="spellStart"/>
            <w:r w:rsidRPr="00261380">
              <w:rPr>
                <w:rFonts w:ascii="Times New Roman" w:hAnsi="Times New Roman" w:cs="Times New Roman"/>
                <w:i/>
              </w:rPr>
              <w:t>SlotOffset</w:t>
            </w:r>
            <w:proofErr w:type="spellEnd"/>
            <w:r w:rsidRPr="00261380">
              <w:rPr>
                <w:rFonts w:ascii="Times New Roman" w:hAnsi="Times New Roman" w:cs="Times New Roman"/>
              </w:rPr>
              <w:t xml:space="preserve"> for any serving cell of PDSCH receptions and for the serving cell of corresponding PUCCH transmission with HARQ-ACK information</w:t>
            </w:r>
          </w:p>
          <w:p w14:paraId="0C3BFBEF" w14:textId="0ECD47CA" w:rsidR="00024EAF" w:rsidRPr="00261380" w:rsidRDefault="0017479E" w:rsidP="00024EAF">
            <w:pPr>
              <w:rPr>
                <w:rFonts w:ascii="Times New Roman" w:hAnsi="Times New Roman" w:cs="Times New Roman"/>
              </w:rPr>
            </w:pPr>
            <w:r w:rsidRPr="00261380">
              <w:rPr>
                <w:rFonts w:ascii="Times New Roman" w:hAnsi="Times New Roman" w:cs="Times New Roman"/>
              </w:rPr>
              <w:lastRenderedPageBreak/>
              <w:t xml:space="preserve">while </w:t>
            </w:r>
            <w:r w:rsidRPr="00B96E77">
              <w:rPr>
                <w:rFonts w:ascii="Times New Roman" w:hAnsi="Times New Roman" w:cs="Times New Roman"/>
                <w:noProof/>
                <w:position w:val="-10"/>
              </w:rPr>
              <w:drawing>
                <wp:inline distT="0" distB="0" distL="0" distR="0" wp14:anchorId="7B2C8248" wp14:editId="4BA9CCB4">
                  <wp:extent cx="561340" cy="18034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1340" cy="180340"/>
                          </a:xfrm>
                          <a:prstGeom prst="rect">
                            <a:avLst/>
                          </a:prstGeom>
                          <a:noFill/>
                          <a:ln>
                            <a:noFill/>
                          </a:ln>
                        </pic:spPr>
                      </pic:pic>
                    </a:graphicData>
                  </a:graphic>
                </wp:inline>
              </w:drawing>
            </w:r>
            <w:r w:rsidRPr="00261380">
              <w:rPr>
                <w:rFonts w:ascii="Times New Roman" w:hAnsi="Times New Roman" w:cs="Times New Roman"/>
              </w:rPr>
              <w:t xml:space="preserve"> </w:t>
            </w:r>
          </w:p>
          <w:p w14:paraId="35EEF8F8" w14:textId="5E8F9C2E" w:rsidR="0017479E" w:rsidRPr="00261380" w:rsidRDefault="0017479E" w:rsidP="0017479E">
            <w:pPr>
              <w:pStyle w:val="B1"/>
              <w:rPr>
                <w:rFonts w:cs="Times New Roman"/>
              </w:rPr>
            </w:pPr>
            <w:r w:rsidRPr="00261380">
              <w:rPr>
                <w:rFonts w:cs="Times New Roman"/>
              </w:rPr>
              <w:t xml:space="preserve">if </w:t>
            </w:r>
            <w:r w:rsidRPr="00B96E77">
              <w:rPr>
                <w:rFonts w:cs="Times New Roman"/>
                <w:noProof/>
                <w:position w:val="-12"/>
              </w:rPr>
              <w:drawing>
                <wp:inline distT="0" distB="0" distL="0" distR="0" wp14:anchorId="758EF9B7" wp14:editId="7B39416B">
                  <wp:extent cx="2029460" cy="235585"/>
                  <wp:effectExtent l="0" t="0" r="889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029460" cy="235585"/>
                          </a:xfrm>
                          <a:prstGeom prst="rect">
                            <a:avLst/>
                          </a:prstGeom>
                          <a:noFill/>
                          <a:ln>
                            <a:noFill/>
                          </a:ln>
                        </pic:spPr>
                      </pic:pic>
                    </a:graphicData>
                  </a:graphic>
                </wp:inline>
              </w:drawing>
            </w:r>
            <w:r w:rsidRPr="00261380">
              <w:rPr>
                <w:rFonts w:cs="Times New Roman"/>
              </w:rPr>
              <w:t xml:space="preserve"> </w:t>
            </w:r>
          </w:p>
          <w:p w14:paraId="2BD20DD9" w14:textId="760812E2" w:rsidR="0017479E" w:rsidRPr="00261380" w:rsidRDefault="0017479E" w:rsidP="0017479E">
            <w:pPr>
              <w:pStyle w:val="B2"/>
              <w:rPr>
                <w:rFonts w:cs="Times New Roman"/>
                <w:lang w:eastAsia="zh-CN"/>
              </w:rPr>
            </w:pPr>
            <w:r w:rsidRPr="00261380">
              <w:rPr>
                <w:rFonts w:cs="Times New Roman"/>
                <w:lang w:eastAsia="zh-CN"/>
              </w:rPr>
              <w:t xml:space="preserve">Set </w:t>
            </w:r>
            <w:r w:rsidRPr="00B96E77">
              <w:rPr>
                <w:rFonts w:cs="Times New Roman"/>
                <w:noProof/>
                <w:position w:val="-10"/>
              </w:rPr>
              <w:drawing>
                <wp:inline distT="0" distB="0" distL="0" distR="0" wp14:anchorId="090EE189" wp14:editId="56F7A880">
                  <wp:extent cx="353060" cy="180340"/>
                  <wp:effectExtent l="0" t="0" r="889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3060" cy="180340"/>
                          </a:xfrm>
                          <a:prstGeom prst="rect">
                            <a:avLst/>
                          </a:prstGeom>
                          <a:noFill/>
                          <a:ln>
                            <a:noFill/>
                          </a:ln>
                        </pic:spPr>
                      </pic:pic>
                    </a:graphicData>
                  </a:graphic>
                </wp:inline>
              </w:drawing>
            </w:r>
            <w:r w:rsidRPr="00261380">
              <w:rPr>
                <w:rFonts w:cs="Times New Roman"/>
              </w:rPr>
              <w:t xml:space="preserve"> </w:t>
            </w:r>
            <w:r w:rsidRPr="00261380">
              <w:rPr>
                <w:rFonts w:cs="Times New Roman"/>
                <w:lang w:eastAsia="zh-CN"/>
              </w:rPr>
              <w:t>– index of a DL slot within an UL slot</w:t>
            </w:r>
          </w:p>
          <w:p w14:paraId="346A09CF" w14:textId="000689F3" w:rsidR="0017479E" w:rsidRPr="00261380" w:rsidRDefault="0017479E" w:rsidP="0017479E">
            <w:pPr>
              <w:pStyle w:val="B2"/>
              <w:rPr>
                <w:rFonts w:cs="Times New Roman"/>
                <w:lang w:eastAsia="zh-CN"/>
              </w:rPr>
            </w:pPr>
            <w:r w:rsidRPr="00261380">
              <w:rPr>
                <w:rFonts w:cs="Times New Roman"/>
                <w:lang w:eastAsia="zh-CN"/>
              </w:rPr>
              <w:t xml:space="preserve">while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m:t>
                  </m:r>
                </m:sub>
              </m:sSub>
              <m:r>
                <w:rPr>
                  <w:rFonts w:ascii="Cambria Math" w:hAnsi="Cambria Math" w:cs="Times New Roman"/>
                </w:rPr>
                <m:t>&lt;</m:t>
              </m:r>
              <m:r>
                <m:rPr>
                  <m:sty m:val="p"/>
                </m:rPr>
                <w:rPr>
                  <w:rFonts w:ascii="Cambria Math" w:hAnsi="Cambria Math" w:cs="Times New Roman"/>
                  <w:lang w:val="x-none"/>
                </w:rPr>
                <m:t>max</m:t>
              </m:r>
              <m:d>
                <m:dPr>
                  <m:ctrlPr>
                    <w:rPr>
                      <w:rFonts w:ascii="Cambria Math" w:hAnsi="Cambria Math" w:cs="Times New Roman"/>
                      <w:lang w:val="x-none"/>
                    </w:rPr>
                  </m:ctrlPr>
                </m:dPr>
                <m:e>
                  <m:d>
                    <m:dPr>
                      <m:begChr m:val="⌊"/>
                      <m:endChr m:val="⌋"/>
                      <m:ctrlPr>
                        <w:rPr>
                          <w:rFonts w:ascii="Cambria Math" w:hAnsi="Cambria Math" w:cs="Times New Roman"/>
                          <w:i/>
                          <w:color w:val="FF0000"/>
                          <w:lang w:val="x-none"/>
                        </w:rPr>
                      </m:ctrlPr>
                    </m:dPr>
                    <m:e>
                      <m:d>
                        <m:dPr>
                          <m:ctrlPr>
                            <w:rPr>
                              <w:rFonts w:ascii="Cambria Math" w:hAnsi="Cambria Math" w:cs="Times New Roman"/>
                              <w:i/>
                              <w:color w:val="FF0000"/>
                              <w:lang w:val="x-none"/>
                            </w:rPr>
                          </m:ctrlPr>
                        </m:dPr>
                        <m:e>
                          <m:sSup>
                            <m:sSupPr>
                              <m:ctrlPr>
                                <w:rPr>
                                  <w:rFonts w:ascii="Cambria Math" w:hAnsi="Cambria Math" w:cs="Times New Roman"/>
                                  <w:i/>
                                  <w:color w:val="FF0000"/>
                                </w:rPr>
                              </m:ctrlPr>
                            </m:sSupPr>
                            <m:e>
                              <m:r>
                                <w:rPr>
                                  <w:rFonts w:ascii="Cambria Math" w:hAnsi="Cambria Math" w:cs="Times New Roman"/>
                                  <w:color w:val="FF0000"/>
                                </w:rPr>
                                <m:t>2</m:t>
                              </m:r>
                            </m:e>
                            <m:sup>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DL</m:t>
                                  </m:r>
                                </m:sub>
                              </m:sSub>
                              <m:r>
                                <w:rPr>
                                  <w:rFonts w:ascii="Cambria Math" w:hAnsi="Cambria Math" w:cs="Times New Roman"/>
                                  <w:color w:val="FF0000"/>
                                </w:rPr>
                                <m:t>-</m:t>
                              </m:r>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UL</m:t>
                                  </m:r>
                                </m:sub>
                              </m:sSub>
                            </m:sup>
                          </m:sSup>
                        </m:e>
                      </m:d>
                      <m:r>
                        <w:rPr>
                          <w:rFonts w:ascii="Cambria Math" w:hAnsi="Cambria Math" w:cs="Times New Roman"/>
                          <w:color w:val="FF0000"/>
                          <w:lang w:val="x-none"/>
                        </w:rPr>
                        <m:t>/N</m:t>
                      </m:r>
                    </m:e>
                  </m:d>
                  <m:r>
                    <w:rPr>
                      <w:rFonts w:ascii="Cambria Math" w:hAnsi="Cambria Math" w:cs="Times New Roman"/>
                      <w:lang w:val="x-none"/>
                    </w:rPr>
                    <m:t>,1</m:t>
                  </m:r>
                </m:e>
              </m:d>
              <m:r>
                <w:rPr>
                  <w:rFonts w:ascii="Cambria Math" w:hAnsi="Cambria Math" w:cs="Times New Roman"/>
                </w:rPr>
                <m:t xml:space="preserve"> </m:t>
              </m:r>
            </m:oMath>
            <w:r w:rsidRPr="00B96E77">
              <w:rPr>
                <w:rFonts w:cs="Times New Roman"/>
                <w:lang w:val="x-none"/>
              </w:rPr>
              <w:t xml:space="preserve"> </w:t>
            </w:r>
            <w:r w:rsidRPr="00261380">
              <w:rPr>
                <w:rFonts w:cs="Times New Roman"/>
                <w:lang w:eastAsia="zh-CN"/>
              </w:rPr>
              <w:t xml:space="preserve"> </w:t>
            </w:r>
          </w:p>
          <w:p w14:paraId="63072B14" w14:textId="2E82C4EF" w:rsidR="0017479E" w:rsidRPr="00261380" w:rsidRDefault="0017479E" w:rsidP="0017479E">
            <w:pPr>
              <w:pStyle w:val="B3"/>
              <w:rPr>
                <w:rFonts w:cs="Times New Roman"/>
                <w:lang w:eastAsia="zh-CN"/>
              </w:rPr>
            </w:pPr>
            <w:r w:rsidRPr="00261380">
              <w:rPr>
                <w:rFonts w:cs="Times New Roman"/>
                <w:lang w:eastAsia="zh-CN"/>
              </w:rPr>
              <w:t xml:space="preserve">Set </w:t>
            </w:r>
            <w:r w:rsidRPr="00B96E77">
              <w:rPr>
                <w:rFonts w:cs="Times New Roman"/>
                <w:noProof/>
                <w:position w:val="-4"/>
                <w:lang w:eastAsia="zh-CN"/>
              </w:rPr>
              <w:drawing>
                <wp:inline distT="0" distB="0" distL="0" distR="0" wp14:anchorId="5F28FE5D" wp14:editId="43D7D5E0">
                  <wp:extent cx="180340" cy="15938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r w:rsidRPr="00261380">
              <w:rPr>
                <w:rFonts w:cs="Times New Roman"/>
                <w:lang w:eastAsia="zh-CN"/>
              </w:rPr>
              <w:t xml:space="preserve"> to </w:t>
            </w:r>
            <w:r w:rsidRPr="00261380">
              <w:rPr>
                <w:rFonts w:cs="Times New Roman"/>
                <w:strike/>
                <w:color w:val="0070C0"/>
                <w:lang w:eastAsia="zh-CN"/>
              </w:rPr>
              <w:t>the set of rows</w:t>
            </w:r>
            <w:r w:rsidR="001C7A05" w:rsidRPr="00261380">
              <w:rPr>
                <w:rFonts w:cs="Times New Roman"/>
                <w:color w:val="0070C0"/>
                <w:lang w:eastAsia="zh-CN"/>
              </w:rPr>
              <w:t xml:space="preserve"> the subset </w:t>
            </w:r>
            <m:oMath>
              <m:sSub>
                <m:sSubPr>
                  <m:ctrlPr>
                    <w:rPr>
                      <w:rFonts w:ascii="Cambria Math" w:hAnsi="Cambria Math" w:cs="Times New Roman"/>
                      <w:i/>
                      <w:color w:val="0070C0"/>
                      <w:lang w:eastAsia="en-US"/>
                    </w:rPr>
                  </m:ctrlPr>
                </m:sSubPr>
                <m:e>
                  <m:r>
                    <w:rPr>
                      <w:rFonts w:ascii="Cambria Math" w:hAnsi="Cambria Math" w:cs="Times New Roman"/>
                      <w:color w:val="0070C0"/>
                    </w:rPr>
                    <m:t>R</m:t>
                  </m:r>
                </m:e>
                <m:sub>
                  <m:r>
                    <w:rPr>
                      <w:rFonts w:ascii="Cambria Math" w:hAnsi="Cambria Math" w:cs="Times New Roman"/>
                      <w:color w:val="0070C0"/>
                    </w:rPr>
                    <m:t>l*</m:t>
                  </m:r>
                </m:sub>
              </m:sSub>
            </m:oMath>
          </w:p>
          <w:p w14:paraId="250C9926" w14:textId="08B5E3A5" w:rsidR="0017479E" w:rsidRPr="00261380" w:rsidRDefault="0017479E" w:rsidP="0017479E">
            <w:pPr>
              <w:pStyle w:val="B3"/>
              <w:rPr>
                <w:rFonts w:cs="Times New Roman"/>
                <w:lang w:eastAsia="zh-CN"/>
              </w:rPr>
            </w:pPr>
            <w:r w:rsidRPr="00261380">
              <w:rPr>
                <w:rFonts w:cs="Times New Roman"/>
                <w:lang w:eastAsia="zh-CN"/>
              </w:rPr>
              <w:t xml:space="preserve">Set </w:t>
            </w:r>
            <w:r w:rsidRPr="00B96E77">
              <w:rPr>
                <w:rFonts w:cs="Times New Roman"/>
                <w:noProof/>
                <w:position w:val="-10"/>
              </w:rPr>
              <w:drawing>
                <wp:inline distT="0" distB="0" distL="0" distR="0" wp14:anchorId="42B32581" wp14:editId="050AC1B5">
                  <wp:extent cx="276860" cy="180340"/>
                  <wp:effectExtent l="0" t="0" r="889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261380">
              <w:rPr>
                <w:rFonts w:cs="Times New Roman"/>
              </w:rPr>
              <w:t xml:space="preserve"> to the cardinality of </w:t>
            </w:r>
            <w:r w:rsidRPr="00B96E77">
              <w:rPr>
                <w:rFonts w:cs="Times New Roman"/>
                <w:noProof/>
                <w:position w:val="-4"/>
                <w:lang w:eastAsia="zh-CN"/>
              </w:rPr>
              <w:drawing>
                <wp:inline distT="0" distB="0" distL="0" distR="0" wp14:anchorId="6DB29908" wp14:editId="55649CA9">
                  <wp:extent cx="180340" cy="15938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p>
          <w:p w14:paraId="6F5C1C72" w14:textId="10A5F56D" w:rsidR="0017479E" w:rsidRPr="00261380" w:rsidRDefault="0017479E" w:rsidP="0017479E">
            <w:pPr>
              <w:pStyle w:val="B3"/>
              <w:rPr>
                <w:rFonts w:cs="Times New Roman"/>
                <w:lang w:eastAsia="zh-CN"/>
              </w:rPr>
            </w:pPr>
            <w:r w:rsidRPr="00261380">
              <w:rPr>
                <w:rFonts w:cs="Times New Roman"/>
                <w:lang w:eastAsia="zh-CN"/>
              </w:rPr>
              <w:t xml:space="preserve">Set </w:t>
            </w:r>
            <w:r w:rsidRPr="00B96E77">
              <w:rPr>
                <w:rFonts w:cs="Times New Roman"/>
                <w:noProof/>
                <w:position w:val="-6"/>
              </w:rPr>
              <w:drawing>
                <wp:inline distT="0" distB="0" distL="0" distR="0" wp14:anchorId="77A5B992" wp14:editId="468FAB28">
                  <wp:extent cx="276860" cy="180340"/>
                  <wp:effectExtent l="0" t="0" r="889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261380">
              <w:rPr>
                <w:rFonts w:cs="Times New Roman"/>
                <w:lang w:eastAsia="zh-CN"/>
              </w:rPr>
              <w:t xml:space="preserve"> – index of row in set </w:t>
            </w:r>
            <w:r w:rsidRPr="00B96E77">
              <w:rPr>
                <w:rFonts w:cs="Times New Roman"/>
                <w:noProof/>
                <w:position w:val="-4"/>
                <w:lang w:eastAsia="zh-CN"/>
              </w:rPr>
              <w:drawing>
                <wp:inline distT="0" distB="0" distL="0" distR="0" wp14:anchorId="2BCD0502" wp14:editId="7E4713BD">
                  <wp:extent cx="180340" cy="1593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p>
          <w:p w14:paraId="3BBC32DB" w14:textId="4260652C" w:rsidR="0017479E" w:rsidRPr="00261380" w:rsidRDefault="0017479E" w:rsidP="0017479E">
            <w:pPr>
              <w:pStyle w:val="B3"/>
              <w:ind w:left="851" w:firstLine="0"/>
              <w:rPr>
                <w:rFonts w:cs="Times New Roman"/>
              </w:rPr>
            </w:pPr>
            <w:r w:rsidRPr="00261380">
              <w:rPr>
                <w:rFonts w:cs="Times New Roman"/>
              </w:rPr>
              <w:t xml:space="preserve">if slot </w:t>
            </w:r>
            <w:r w:rsidRPr="00B96E77">
              <w:rPr>
                <w:rFonts w:cs="Times New Roman"/>
                <w:noProof/>
                <w:position w:val="-10"/>
              </w:rPr>
              <w:drawing>
                <wp:inline distT="0" distB="0" distL="0" distR="0" wp14:anchorId="7345F803" wp14:editId="20316224">
                  <wp:extent cx="180340" cy="1936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340" cy="193675"/>
                          </a:xfrm>
                          <a:prstGeom prst="rect">
                            <a:avLst/>
                          </a:prstGeom>
                          <a:noFill/>
                          <a:ln>
                            <a:noFill/>
                          </a:ln>
                        </pic:spPr>
                      </pic:pic>
                    </a:graphicData>
                  </a:graphic>
                </wp:inline>
              </w:drawing>
            </w:r>
            <w:r w:rsidRPr="00261380">
              <w:rPr>
                <w:rFonts w:cs="Times New Roman"/>
              </w:rPr>
              <w:t xml:space="preserve"> starts at a same time as or after a slot for an active DL BWP change on serving cell </w:t>
            </w:r>
            <w:r w:rsidRPr="00B96E77">
              <w:rPr>
                <w:rFonts w:cs="Times New Roman"/>
                <w:noProof/>
                <w:position w:val="-6"/>
                <w:lang w:eastAsia="zh-CN"/>
              </w:rPr>
              <w:drawing>
                <wp:inline distT="0" distB="0" distL="0" distR="0" wp14:anchorId="5E488692" wp14:editId="2EBC77D5">
                  <wp:extent cx="117475" cy="13843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7475" cy="138430"/>
                          </a:xfrm>
                          <a:prstGeom prst="rect">
                            <a:avLst/>
                          </a:prstGeom>
                          <a:noFill/>
                          <a:ln>
                            <a:noFill/>
                          </a:ln>
                        </pic:spPr>
                      </pic:pic>
                    </a:graphicData>
                  </a:graphic>
                </wp:inline>
              </w:drawing>
            </w:r>
            <w:r w:rsidRPr="00261380">
              <w:rPr>
                <w:rFonts w:cs="Times New Roman"/>
                <w:lang w:eastAsia="zh-CN"/>
              </w:rPr>
              <w:t xml:space="preserve"> </w:t>
            </w:r>
            <w:r w:rsidRPr="00261380">
              <w:rPr>
                <w:rFonts w:cs="Times New Roman"/>
              </w:rPr>
              <w:t xml:space="preserve">or an active UL BWP change on the </w:t>
            </w:r>
            <w:proofErr w:type="spellStart"/>
            <w:r w:rsidRPr="00261380">
              <w:rPr>
                <w:rFonts w:cs="Times New Roman"/>
              </w:rPr>
              <w:t>PCell</w:t>
            </w:r>
            <w:proofErr w:type="spellEnd"/>
            <w:r w:rsidRPr="00261380">
              <w:rPr>
                <w:rFonts w:cs="Times New Roman"/>
              </w:rPr>
              <w:t xml:space="preserve"> and slot </w:t>
            </w:r>
            <m:oMath>
              <m:d>
                <m:dPr>
                  <m:begChr m:val="⌊"/>
                  <m:endChr m:val="⌋"/>
                  <m:ctrlPr>
                    <w:rPr>
                      <w:rFonts w:ascii="Cambria Math" w:hAnsi="Cambria Math" w:cs="Times New Roman"/>
                      <w:i/>
                    </w:rPr>
                  </m:ctrlPr>
                </m:d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1,k</m:t>
                          </m:r>
                        </m:sub>
                      </m:sSub>
                    </m:e>
                  </m:d>
                  <m:r>
                    <w:rPr>
                      <w:rFonts w:ascii="Cambria Math" w:hAnsi="Cambria Math" w:cs="Times New Roman"/>
                      <w:lang w:val="en-GB"/>
                    </w:rPr>
                    <m:t>⋅</m:t>
                  </m:r>
                  <m:d>
                    <m:dPr>
                      <m:ctrlPr>
                        <w:rPr>
                          <w:rFonts w:ascii="Cambria Math" w:hAnsi="Cambria Math" w:cs="Times New Roman"/>
                          <w:i/>
                          <w:color w:val="FF0000"/>
                          <w:lang w:val="x-none"/>
                        </w:rPr>
                      </m:ctrlPr>
                    </m:dPr>
                    <m:e>
                      <m:sSup>
                        <m:sSupPr>
                          <m:ctrlPr>
                            <w:rPr>
                              <w:rFonts w:ascii="Cambria Math" w:hAnsi="Cambria Math" w:cs="Times New Roman"/>
                              <w:i/>
                              <w:color w:val="FF0000"/>
                            </w:rPr>
                          </m:ctrlPr>
                        </m:sSupPr>
                        <m:e>
                          <m:r>
                            <w:rPr>
                              <w:rFonts w:ascii="Cambria Math" w:hAnsi="Cambria Math" w:cs="Times New Roman"/>
                              <w:color w:val="FF0000"/>
                            </w:rPr>
                            <m:t>2</m:t>
                          </m:r>
                        </m:e>
                        <m:sup>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DL</m:t>
                              </m:r>
                            </m:sub>
                          </m:sSub>
                          <m:r>
                            <w:rPr>
                              <w:rFonts w:ascii="Cambria Math" w:hAnsi="Cambria Math" w:cs="Times New Roman"/>
                              <w:color w:val="FF0000"/>
                            </w:rPr>
                            <m:t>-</m:t>
                          </m:r>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UL</m:t>
                              </m:r>
                            </m:sub>
                          </m:sSub>
                        </m:sup>
                      </m:sSup>
                    </m:e>
                  </m:d>
                  <m:r>
                    <w:rPr>
                      <w:rFonts w:ascii="Cambria Math" w:hAnsi="Cambria Math" w:cs="Times New Roman"/>
                      <w:color w:val="FF0000"/>
                      <w:lang w:val="x-none"/>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m:t>
                  </m:r>
                </m:sub>
              </m:sSub>
            </m:oMath>
            <w:r w:rsidRPr="00261380">
              <w:rPr>
                <w:rFonts w:cs="Times New Roman"/>
              </w:rPr>
              <w:t xml:space="preserve"> is before the slot for the active DL BWP change on serving cell </w:t>
            </w:r>
            <w:r w:rsidRPr="00B96E77">
              <w:rPr>
                <w:rFonts w:cs="Times New Roman"/>
                <w:noProof/>
                <w:position w:val="-6"/>
                <w:lang w:eastAsia="zh-CN"/>
              </w:rPr>
              <w:drawing>
                <wp:inline distT="0" distB="0" distL="0" distR="0" wp14:anchorId="2C413AA6" wp14:editId="31B658E3">
                  <wp:extent cx="117475" cy="13843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7475" cy="138430"/>
                          </a:xfrm>
                          <a:prstGeom prst="rect">
                            <a:avLst/>
                          </a:prstGeom>
                          <a:noFill/>
                          <a:ln>
                            <a:noFill/>
                          </a:ln>
                        </pic:spPr>
                      </pic:pic>
                    </a:graphicData>
                  </a:graphic>
                </wp:inline>
              </w:drawing>
            </w:r>
            <w:r w:rsidRPr="00261380">
              <w:rPr>
                <w:rFonts w:cs="Times New Roman"/>
                <w:lang w:eastAsia="zh-CN"/>
              </w:rPr>
              <w:t xml:space="preserve"> </w:t>
            </w:r>
            <w:r w:rsidRPr="00261380">
              <w:rPr>
                <w:rFonts w:cs="Times New Roman"/>
              </w:rPr>
              <w:t xml:space="preserve">or the active UL BWP change on the </w:t>
            </w:r>
            <w:proofErr w:type="spellStart"/>
            <w:r w:rsidRPr="00261380">
              <w:rPr>
                <w:rFonts w:cs="Times New Roman"/>
              </w:rPr>
              <w:t>PCell</w:t>
            </w:r>
            <w:proofErr w:type="spellEnd"/>
            <w:r w:rsidRPr="00261380">
              <w:rPr>
                <w:rFonts w:cs="Times New Roman"/>
              </w:rPr>
              <w:t xml:space="preserve"> </w:t>
            </w:r>
          </w:p>
          <w:p w14:paraId="3DF7D5B3" w14:textId="77777777" w:rsidR="0017479E" w:rsidRPr="00261380" w:rsidRDefault="00354E17" w:rsidP="0017479E">
            <w:pPr>
              <w:pStyle w:val="B4"/>
              <w:rPr>
                <w:rFonts w:cs="Times New Roman"/>
              </w:rPr>
            </w:pP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m:t>
                  </m:r>
                </m:sub>
              </m:sSub>
              <m:r>
                <w:rPr>
                  <w:rFonts w:ascii="Cambria Math" w:hAnsi="Cambria Math" w:cs="Times New Roman"/>
                </w:rPr>
                <m:t>+1</m:t>
              </m:r>
            </m:oMath>
            <w:r w:rsidR="0017479E" w:rsidRPr="00261380">
              <w:rPr>
                <w:rFonts w:cs="Times New Roman"/>
              </w:rPr>
              <w:t xml:space="preserve">; </w:t>
            </w:r>
          </w:p>
          <w:p w14:paraId="67CDFB35" w14:textId="77777777" w:rsidR="0017479E" w:rsidRPr="00261380" w:rsidRDefault="0017479E" w:rsidP="0017479E">
            <w:pPr>
              <w:pStyle w:val="B3"/>
              <w:rPr>
                <w:rFonts w:cs="Times New Roman"/>
              </w:rPr>
            </w:pPr>
            <w:r w:rsidRPr="00261380">
              <w:rPr>
                <w:rFonts w:cs="Times New Roman"/>
              </w:rPr>
              <w:t xml:space="preserve">else </w:t>
            </w:r>
          </w:p>
          <w:p w14:paraId="642B0F85" w14:textId="4DD6F1B8" w:rsidR="0017479E" w:rsidRPr="00261380" w:rsidRDefault="0017479E" w:rsidP="0017479E">
            <w:pPr>
              <w:pStyle w:val="B4"/>
              <w:rPr>
                <w:rFonts w:cs="Times New Roman"/>
                <w:lang w:eastAsia="zh-CN"/>
              </w:rPr>
            </w:pPr>
            <w:r w:rsidRPr="00261380">
              <w:rPr>
                <w:rFonts w:cs="Times New Roman"/>
              </w:rPr>
              <w:t xml:space="preserve">while </w:t>
            </w:r>
            <w:r w:rsidRPr="00B96E77">
              <w:rPr>
                <w:rFonts w:cs="Times New Roman"/>
                <w:noProof/>
                <w:position w:val="-10"/>
              </w:rPr>
              <w:drawing>
                <wp:inline distT="0" distB="0" distL="0" distR="0" wp14:anchorId="5D73CF4A" wp14:editId="4691437D">
                  <wp:extent cx="533400" cy="2146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p>
          <w:p w14:paraId="62FF5767" w14:textId="3706A72A" w:rsidR="0017479E" w:rsidRPr="00261380" w:rsidRDefault="0017479E" w:rsidP="0017479E">
            <w:pPr>
              <w:pStyle w:val="B5"/>
              <w:ind w:left="1418" w:hanging="1"/>
              <w:rPr>
                <w:rFonts w:cs="Times New Roman"/>
                <w:lang w:eastAsia="zh-CN"/>
              </w:rPr>
            </w:pPr>
            <w:r w:rsidRPr="00261380">
              <w:rPr>
                <w:rFonts w:cs="Times New Roman"/>
                <w:lang w:eastAsia="zh-CN"/>
              </w:rPr>
              <w:t xml:space="preserve">if the UE is provided </w:t>
            </w:r>
            <w:proofErr w:type="spellStart"/>
            <w:r w:rsidRPr="00261380">
              <w:rPr>
                <w:rFonts w:cs="Times New Roman"/>
                <w:i/>
              </w:rPr>
              <w:t>tdd</w:t>
            </w:r>
            <w:proofErr w:type="spellEnd"/>
            <w:r w:rsidRPr="00261380">
              <w:rPr>
                <w:rFonts w:cs="Times New Roman"/>
                <w:i/>
              </w:rPr>
              <w:t>-UL-DL-</w:t>
            </w:r>
            <w:proofErr w:type="spellStart"/>
            <w:r w:rsidRPr="00261380">
              <w:rPr>
                <w:rFonts w:cs="Times New Roman"/>
                <w:i/>
              </w:rPr>
              <w:t>ConfigurationCommon</w:t>
            </w:r>
            <w:proofErr w:type="spellEnd"/>
            <w:r w:rsidRPr="00261380">
              <w:rPr>
                <w:rFonts w:cs="Times New Roman"/>
              </w:rPr>
              <w:t xml:space="preserve">, </w:t>
            </w:r>
            <w:r w:rsidRPr="00261380">
              <w:rPr>
                <w:rFonts w:cs="Times New Roman"/>
                <w:lang w:eastAsia="zh-CN"/>
              </w:rPr>
              <w:t>or</w:t>
            </w:r>
            <w:r w:rsidRPr="00261380">
              <w:rPr>
                <w:rFonts w:cs="Times New Roman"/>
              </w:rPr>
              <w:t xml:space="preserve"> </w:t>
            </w:r>
            <w:proofErr w:type="spellStart"/>
            <w:r w:rsidRPr="00261380">
              <w:rPr>
                <w:rFonts w:cs="Times New Roman"/>
                <w:i/>
              </w:rPr>
              <w:t>tdd</w:t>
            </w:r>
            <w:proofErr w:type="spellEnd"/>
            <w:r w:rsidRPr="00261380">
              <w:rPr>
                <w:rFonts w:cs="Times New Roman"/>
                <w:i/>
              </w:rPr>
              <w:t>-UL-DL-</w:t>
            </w:r>
            <w:proofErr w:type="spellStart"/>
            <w:r w:rsidRPr="00261380">
              <w:rPr>
                <w:rFonts w:cs="Times New Roman"/>
                <w:i/>
              </w:rPr>
              <w:t>ConfigurationDedicated</w:t>
            </w:r>
            <w:proofErr w:type="spellEnd"/>
            <w:r w:rsidRPr="00261380">
              <w:rPr>
                <w:rFonts w:cs="Times New Roman"/>
                <w:lang w:eastAsia="zh-CN"/>
              </w:rPr>
              <w:t xml:space="preserve"> and, for each slot from slot </w:t>
            </w:r>
            <m:oMath>
              <m:d>
                <m:dPr>
                  <m:begChr m:val="⌊"/>
                  <m:endChr m:val="⌋"/>
                  <m:ctrlPr>
                    <w:rPr>
                      <w:rFonts w:ascii="Cambria Math" w:hAnsi="Cambria Math" w:cs="Times New Roman"/>
                      <w:i/>
                    </w:rPr>
                  </m:ctrlPr>
                </m:d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1,k</m:t>
                          </m:r>
                        </m:sub>
                      </m:sSub>
                    </m:e>
                  </m:d>
                  <m:r>
                    <w:rPr>
                      <w:rFonts w:ascii="Cambria Math" w:hAnsi="Cambria Math" w:cs="Times New Roman"/>
                      <w:lang w:val="en-GB"/>
                    </w:rPr>
                    <m:t>⋅</m:t>
                  </m:r>
                  <m:d>
                    <m:dPr>
                      <m:ctrlPr>
                        <w:rPr>
                          <w:rFonts w:ascii="Cambria Math" w:hAnsi="Cambria Math" w:cs="Times New Roman"/>
                          <w:i/>
                          <w:color w:val="FF0000"/>
                          <w:lang w:val="x-none"/>
                        </w:rPr>
                      </m:ctrlPr>
                    </m:dPr>
                    <m:e>
                      <m:sSup>
                        <m:sSupPr>
                          <m:ctrlPr>
                            <w:rPr>
                              <w:rFonts w:ascii="Cambria Math" w:hAnsi="Cambria Math" w:cs="Times New Roman"/>
                              <w:i/>
                              <w:color w:val="FF0000"/>
                            </w:rPr>
                          </m:ctrlPr>
                        </m:sSupPr>
                        <m:e>
                          <m:r>
                            <w:rPr>
                              <w:rFonts w:ascii="Cambria Math" w:hAnsi="Cambria Math" w:cs="Times New Roman"/>
                              <w:color w:val="FF0000"/>
                            </w:rPr>
                            <m:t>2</m:t>
                          </m:r>
                        </m:e>
                        <m:sup>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DL</m:t>
                              </m:r>
                            </m:sub>
                          </m:sSub>
                          <m:r>
                            <w:rPr>
                              <w:rFonts w:ascii="Cambria Math" w:hAnsi="Cambria Math" w:cs="Times New Roman"/>
                              <w:color w:val="FF0000"/>
                            </w:rPr>
                            <m:t>-</m:t>
                          </m:r>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UL</m:t>
                              </m:r>
                            </m:sub>
                          </m:sSub>
                        </m:sup>
                      </m:sSup>
                    </m:e>
                  </m:d>
                  <m:r>
                    <w:rPr>
                      <w:rFonts w:ascii="Cambria Math" w:hAnsi="Cambria Math" w:cs="Times New Roman"/>
                      <w:color w:val="FF0000"/>
                      <w:lang w:val="x-none"/>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m:t>
                  </m:r>
                </m:sub>
              </m:sSub>
              <m:r>
                <w:rPr>
                  <w:rFonts w:ascii="Cambria Math" w:hAnsi="Cambria Math" w:cs="Times New Roman"/>
                  <w:lang w:eastAsia="zh-C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PDSCH</m:t>
                  </m:r>
                </m:sub>
                <m:sup>
                  <m:r>
                    <m:rPr>
                      <m:sty m:val="p"/>
                    </m:rPr>
                    <w:rPr>
                      <w:rFonts w:ascii="Cambria Math" w:hAnsi="Cambria Math" w:cs="Times New Roman"/>
                    </w:rPr>
                    <m:t>repeat,max</m:t>
                  </m:r>
                </m:sup>
              </m:sSubSup>
              <m:r>
                <w:rPr>
                  <w:rFonts w:ascii="Cambria Math" w:hAnsi="Cambria Math" w:cs="Times New Roman"/>
                  <w:lang w:eastAsia="zh-CN"/>
                </w:rPr>
                <m:t>+1</m:t>
              </m:r>
            </m:oMath>
            <w:r w:rsidRPr="00261380">
              <w:rPr>
                <w:rFonts w:cs="Times New Roman"/>
                <w:lang w:eastAsia="zh-CN"/>
              </w:rPr>
              <w:t xml:space="preserve"> to slot </w:t>
            </w:r>
            <m:oMath>
              <m:d>
                <m:dPr>
                  <m:begChr m:val="⌊"/>
                  <m:endChr m:val="⌋"/>
                  <m:ctrlPr>
                    <w:rPr>
                      <w:rFonts w:ascii="Cambria Math" w:hAnsi="Cambria Math" w:cs="Times New Roman"/>
                      <w:i/>
                    </w:rPr>
                  </m:ctrlPr>
                </m:d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1,k</m:t>
                          </m:r>
                        </m:sub>
                      </m:sSub>
                    </m:e>
                  </m:d>
                  <m:r>
                    <w:rPr>
                      <w:rFonts w:ascii="Cambria Math" w:hAnsi="Cambria Math" w:cs="Times New Roman"/>
                      <w:lang w:val="en-GB"/>
                    </w:rPr>
                    <m:t>⋅</m:t>
                  </m:r>
                  <m:d>
                    <m:dPr>
                      <m:ctrlPr>
                        <w:rPr>
                          <w:rFonts w:ascii="Cambria Math" w:hAnsi="Cambria Math" w:cs="Times New Roman"/>
                          <w:i/>
                          <w:color w:val="FF0000"/>
                          <w:lang w:val="x-none"/>
                        </w:rPr>
                      </m:ctrlPr>
                    </m:dPr>
                    <m:e>
                      <m:sSup>
                        <m:sSupPr>
                          <m:ctrlPr>
                            <w:rPr>
                              <w:rFonts w:ascii="Cambria Math" w:hAnsi="Cambria Math" w:cs="Times New Roman"/>
                              <w:i/>
                              <w:color w:val="FF0000"/>
                            </w:rPr>
                          </m:ctrlPr>
                        </m:sSupPr>
                        <m:e>
                          <m:r>
                            <w:rPr>
                              <w:rFonts w:ascii="Cambria Math" w:hAnsi="Cambria Math" w:cs="Times New Roman"/>
                              <w:color w:val="FF0000"/>
                            </w:rPr>
                            <m:t>2</m:t>
                          </m:r>
                        </m:e>
                        <m:sup>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DL</m:t>
                              </m:r>
                            </m:sub>
                          </m:sSub>
                          <m:r>
                            <w:rPr>
                              <w:rFonts w:ascii="Cambria Math" w:hAnsi="Cambria Math" w:cs="Times New Roman"/>
                              <w:color w:val="FF0000"/>
                            </w:rPr>
                            <m:t>-</m:t>
                          </m:r>
                          <m:sSub>
                            <m:sSubPr>
                              <m:ctrlPr>
                                <w:rPr>
                                  <w:rFonts w:ascii="Cambria Math" w:hAnsi="Cambria Math" w:cs="Times New Roman"/>
                                  <w:i/>
                                  <w:color w:val="FF0000"/>
                                </w:rPr>
                              </m:ctrlPr>
                            </m:sSubPr>
                            <m:e>
                              <m:r>
                                <w:rPr>
                                  <w:rFonts w:ascii="Cambria Math" w:hAnsi="Cambria Math" w:cs="Times New Roman"/>
                                  <w:color w:val="FF0000"/>
                                </w:rPr>
                                <m:t>μ</m:t>
                              </m:r>
                            </m:e>
                            <m:sub>
                              <m:r>
                                <w:rPr>
                                  <w:rFonts w:ascii="Cambria Math" w:hAnsi="Cambria Math" w:cs="Times New Roman"/>
                                  <w:color w:val="FF0000"/>
                                </w:rPr>
                                <m:t>UL</m:t>
                              </m:r>
                            </m:sub>
                          </m:sSub>
                        </m:sup>
                      </m:sSup>
                    </m:e>
                  </m:d>
                  <m:r>
                    <w:rPr>
                      <w:rFonts w:ascii="Cambria Math" w:hAnsi="Cambria Math" w:cs="Times New Roman"/>
                      <w:color w:val="FF0000"/>
                      <w:lang w:val="x-none"/>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m:t>
                  </m:r>
                </m:sub>
              </m:sSub>
            </m:oMath>
            <w:r w:rsidRPr="00261380">
              <w:rPr>
                <w:rFonts w:cs="Times New Roman"/>
                <w:lang w:eastAsia="zh-CN"/>
              </w:rPr>
              <w:t xml:space="preserve">, at least one symbol of the PDSCH time resource derived by row </w:t>
            </w:r>
            <w:r w:rsidRPr="00B96E77">
              <w:rPr>
                <w:rFonts w:cs="Times New Roman"/>
                <w:noProof/>
                <w:position w:val="-4"/>
                <w:lang w:eastAsia="zh-CN"/>
              </w:rPr>
              <w:drawing>
                <wp:inline distT="0" distB="0" distL="0" distR="0" wp14:anchorId="3EE433AF" wp14:editId="79CE490D">
                  <wp:extent cx="117475" cy="117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7475" cy="117475"/>
                          </a:xfrm>
                          <a:prstGeom prst="rect">
                            <a:avLst/>
                          </a:prstGeom>
                          <a:noFill/>
                          <a:ln>
                            <a:noFill/>
                          </a:ln>
                        </pic:spPr>
                      </pic:pic>
                    </a:graphicData>
                  </a:graphic>
                </wp:inline>
              </w:drawing>
            </w:r>
            <w:r w:rsidRPr="00261380">
              <w:rPr>
                <w:rFonts w:cs="Times New Roman"/>
              </w:rPr>
              <w:t xml:space="preserve"> </w:t>
            </w:r>
            <w:r w:rsidRPr="00261380">
              <w:rPr>
                <w:rFonts w:cs="Times New Roman"/>
                <w:lang w:eastAsia="zh-CN"/>
              </w:rPr>
              <w:t>is configured as UL</w:t>
            </w:r>
            <w:r w:rsidRPr="00261380">
              <w:rPr>
                <w:rFonts w:cs="Times New Roman"/>
                <w:i/>
                <w:lang w:eastAsia="zh-CN"/>
              </w:rPr>
              <w:t xml:space="preserve"> </w:t>
            </w:r>
            <w:r w:rsidRPr="00261380">
              <w:rPr>
                <w:rFonts w:cs="Times New Roman"/>
                <w:lang w:eastAsia="zh-CN"/>
              </w:rPr>
              <w:t xml:space="preserve">where </w:t>
            </w:r>
            <w:r w:rsidRPr="00B96E77">
              <w:rPr>
                <w:rFonts w:cs="Times New Roman"/>
                <w:noProof/>
                <w:position w:val="-12"/>
              </w:rPr>
              <w:drawing>
                <wp:inline distT="0" distB="0" distL="0" distR="0" wp14:anchorId="539F8655" wp14:editId="7FE42FBF">
                  <wp:extent cx="180340" cy="1803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261380">
              <w:rPr>
                <w:rFonts w:cs="Times New Roman"/>
                <w:lang w:eastAsia="zh-CN"/>
              </w:rPr>
              <w:t xml:space="preserve"> is the</w:t>
            </w:r>
            <w:r w:rsidRPr="00261380">
              <w:rPr>
                <w:rFonts w:cs="Times New Roman"/>
                <w:i/>
                <w:lang w:eastAsia="zh-CN"/>
              </w:rPr>
              <w:t xml:space="preserve"> k</w:t>
            </w:r>
            <w:r w:rsidRPr="00261380">
              <w:rPr>
                <w:rFonts w:cs="Times New Roman"/>
                <w:lang w:eastAsia="zh-CN"/>
              </w:rPr>
              <w:t>-</w:t>
            </w:r>
            <w:proofErr w:type="spellStart"/>
            <w:r w:rsidRPr="00261380">
              <w:rPr>
                <w:rFonts w:cs="Times New Roman"/>
                <w:lang w:eastAsia="zh-CN"/>
              </w:rPr>
              <w:t>th</w:t>
            </w:r>
            <w:proofErr w:type="spellEnd"/>
            <w:r w:rsidRPr="00261380">
              <w:rPr>
                <w:rFonts w:cs="Times New Roman"/>
                <w:lang w:eastAsia="zh-CN"/>
              </w:rPr>
              <w:t xml:space="preserve"> slot timing value in set </w:t>
            </w:r>
            <w:r w:rsidRPr="00B96E77">
              <w:rPr>
                <w:rFonts w:cs="Times New Roman"/>
                <w:noProof/>
                <w:position w:val="-10"/>
              </w:rPr>
              <w:drawing>
                <wp:inline distT="0" distB="0" distL="0" distR="0" wp14:anchorId="29F148D7" wp14:editId="70578BA0">
                  <wp:extent cx="180340" cy="200660"/>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rsidRPr="00261380">
              <w:rPr>
                <w:rFonts w:cs="Times New Roman"/>
                <w:lang w:eastAsia="zh-CN"/>
              </w:rPr>
              <w:t xml:space="preserve">, </w:t>
            </w:r>
          </w:p>
          <w:p w14:paraId="78C8EE72" w14:textId="3EC2B179" w:rsidR="0017479E" w:rsidRPr="00B96E77" w:rsidRDefault="00B96E77" w:rsidP="00B96E77">
            <w:pPr>
              <w:spacing w:after="180"/>
              <w:ind w:left="1985" w:hanging="284"/>
              <w:rPr>
                <w:rFonts w:ascii="Times New Roman" w:hAnsi="Times New Roman" w:cs="Times New Roman"/>
                <w:lang w:val="en-GB"/>
              </w:rPr>
            </w:pPr>
            <w:r w:rsidRPr="00B96E77">
              <w:rPr>
                <w:rFonts w:ascii="Times New Roman" w:hAnsi="Times New Roman" w:cs="Times New Roman"/>
                <w:noProof/>
                <w:position w:val="-6"/>
                <w:lang w:val="en-GB"/>
              </w:rPr>
              <w:t>…</w:t>
            </w:r>
          </w:p>
          <w:p w14:paraId="4F70780F" w14:textId="77777777" w:rsidR="0017479E" w:rsidRPr="00261380" w:rsidRDefault="0017479E" w:rsidP="0017479E">
            <w:pPr>
              <w:pStyle w:val="B5"/>
              <w:rPr>
                <w:rFonts w:cs="Times New Roman"/>
                <w:lang w:eastAsia="zh-CN"/>
              </w:rPr>
            </w:pPr>
            <w:r w:rsidRPr="00261380">
              <w:rPr>
                <w:rFonts w:cs="Times New Roman"/>
                <w:lang w:eastAsia="zh-CN"/>
              </w:rPr>
              <w:t>else</w:t>
            </w:r>
          </w:p>
          <w:p w14:paraId="28BABFFA" w14:textId="7CB66D1F" w:rsidR="0017479E" w:rsidRPr="00261380" w:rsidRDefault="00B96E77" w:rsidP="0017479E">
            <w:pPr>
              <w:pStyle w:val="B5"/>
              <w:ind w:left="1985"/>
              <w:rPr>
                <w:rFonts w:cs="Times New Roman"/>
                <w:lang w:eastAsia="zh-CN"/>
              </w:rPr>
            </w:pPr>
            <w:r w:rsidRPr="00261380">
              <w:rPr>
                <w:rFonts w:cs="Times New Roman"/>
                <w:lang w:eastAsia="zh-CN"/>
              </w:rPr>
              <w:t>…</w:t>
            </w:r>
            <w:r w:rsidR="0017479E" w:rsidRPr="00261380">
              <w:rPr>
                <w:rFonts w:cs="Times New Roman"/>
                <w:lang w:eastAsia="zh-CN"/>
              </w:rPr>
              <w:t xml:space="preserve"> </w:t>
            </w:r>
          </w:p>
          <w:p w14:paraId="1F639C36" w14:textId="77777777" w:rsidR="0017479E" w:rsidRPr="00261380" w:rsidRDefault="0017479E" w:rsidP="0017479E">
            <w:pPr>
              <w:pStyle w:val="B5"/>
              <w:rPr>
                <w:rFonts w:cs="Times New Roman"/>
                <w:lang w:eastAsia="zh-CN"/>
              </w:rPr>
            </w:pPr>
            <w:r w:rsidRPr="00261380">
              <w:rPr>
                <w:rFonts w:cs="Times New Roman"/>
                <w:lang w:eastAsia="zh-CN"/>
              </w:rPr>
              <w:t>end if</w:t>
            </w:r>
          </w:p>
          <w:p w14:paraId="4B6C748C" w14:textId="77777777" w:rsidR="0017479E" w:rsidRPr="00261380" w:rsidRDefault="0017479E" w:rsidP="0017479E">
            <w:pPr>
              <w:pStyle w:val="B4"/>
              <w:rPr>
                <w:rFonts w:cs="Times New Roman"/>
                <w:lang w:eastAsia="zh-CN"/>
              </w:rPr>
            </w:pPr>
            <w:r w:rsidRPr="00261380">
              <w:rPr>
                <w:rFonts w:cs="Times New Roman"/>
                <w:lang w:eastAsia="zh-CN"/>
              </w:rPr>
              <w:t>end while</w:t>
            </w:r>
          </w:p>
          <w:p w14:paraId="4D98C23B" w14:textId="105E5C7C" w:rsidR="0017479E" w:rsidRPr="00261380" w:rsidRDefault="00B96E77" w:rsidP="0017479E">
            <w:pPr>
              <w:pStyle w:val="B4"/>
              <w:rPr>
                <w:rFonts w:cs="Times New Roman"/>
                <w:lang w:eastAsia="zh-CN"/>
              </w:rPr>
            </w:pPr>
            <w:r w:rsidRPr="00261380">
              <w:rPr>
                <w:rFonts w:cs="Times New Roman"/>
              </w:rPr>
              <w:t>…</w:t>
            </w:r>
          </w:p>
          <w:p w14:paraId="7860226E" w14:textId="77777777" w:rsidR="0017479E" w:rsidRPr="00261380" w:rsidRDefault="0017479E" w:rsidP="0017479E">
            <w:pPr>
              <w:pStyle w:val="B3"/>
              <w:rPr>
                <w:rFonts w:cs="Times New Roman"/>
                <w:i/>
                <w:lang w:eastAsia="zh-CN"/>
              </w:rPr>
            </w:pPr>
            <w:r w:rsidRPr="00261380">
              <w:rPr>
                <w:rFonts w:cs="Times New Roman"/>
                <w:lang w:eastAsia="zh-CN"/>
              </w:rPr>
              <w:t>end if</w:t>
            </w:r>
          </w:p>
          <w:p w14:paraId="1B15BD5D" w14:textId="77777777" w:rsidR="0017479E" w:rsidRPr="00261380" w:rsidRDefault="0017479E" w:rsidP="0017479E">
            <w:pPr>
              <w:pStyle w:val="B2"/>
              <w:rPr>
                <w:rFonts w:cs="Times New Roman"/>
                <w:lang w:eastAsia="zh-CN"/>
              </w:rPr>
            </w:pPr>
            <w:r w:rsidRPr="00261380">
              <w:rPr>
                <w:rFonts w:cs="Times New Roman"/>
                <w:lang w:eastAsia="zh-CN"/>
              </w:rPr>
              <w:t>end while</w:t>
            </w:r>
          </w:p>
          <w:p w14:paraId="2C0E65BD" w14:textId="77777777" w:rsidR="0017479E" w:rsidRPr="00261380" w:rsidRDefault="0017479E" w:rsidP="0017479E">
            <w:pPr>
              <w:pStyle w:val="B1"/>
              <w:rPr>
                <w:rFonts w:cs="Times New Roman"/>
              </w:rPr>
            </w:pPr>
            <w:r w:rsidRPr="00261380">
              <w:rPr>
                <w:rFonts w:cs="Times New Roman"/>
              </w:rPr>
              <w:t>end if</w:t>
            </w:r>
          </w:p>
          <w:p w14:paraId="3F61CC0B" w14:textId="78D11000" w:rsidR="0017479E" w:rsidRPr="00261380" w:rsidRDefault="0017479E" w:rsidP="0017479E">
            <w:pPr>
              <w:pStyle w:val="B1"/>
              <w:rPr>
                <w:rFonts w:cs="Times New Roman"/>
              </w:rPr>
            </w:pPr>
            <w:r w:rsidRPr="00B96E77">
              <w:rPr>
                <w:rFonts w:cs="Times New Roman"/>
                <w:noProof/>
                <w:position w:val="-6"/>
              </w:rPr>
              <w:drawing>
                <wp:inline distT="0" distB="0" distL="0" distR="0" wp14:anchorId="53D8ECDE" wp14:editId="1FE7B565">
                  <wp:extent cx="471170" cy="1593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71170" cy="159385"/>
                          </a:xfrm>
                          <a:prstGeom prst="rect">
                            <a:avLst/>
                          </a:prstGeom>
                          <a:noFill/>
                          <a:ln>
                            <a:noFill/>
                          </a:ln>
                        </pic:spPr>
                      </pic:pic>
                    </a:graphicData>
                  </a:graphic>
                </wp:inline>
              </w:drawing>
            </w:r>
            <w:r w:rsidRPr="00261380">
              <w:rPr>
                <w:rFonts w:cs="Times New Roman"/>
              </w:rPr>
              <w:t>;</w:t>
            </w:r>
          </w:p>
          <w:p w14:paraId="075FC019" w14:textId="0BF3DFB2" w:rsidR="001C7A05" w:rsidRPr="00261380" w:rsidRDefault="00354E17" w:rsidP="0017479E">
            <w:pPr>
              <w:pStyle w:val="B1"/>
              <w:rPr>
                <w:rFonts w:cs="Times New Roman"/>
                <w:i/>
                <w:color w:val="0070C0"/>
              </w:rPr>
            </w:pPr>
            <m:oMath>
              <m:sSup>
                <m:sSupPr>
                  <m:ctrlPr>
                    <w:rPr>
                      <w:rFonts w:ascii="Cambria Math" w:hAnsi="Cambria Math" w:cs="Times New Roman"/>
                      <w:i/>
                      <w:color w:val="0070C0"/>
                    </w:rPr>
                  </m:ctrlPr>
                </m:sSupPr>
                <m:e>
                  <m:r>
                    <w:rPr>
                      <w:rFonts w:ascii="Cambria Math" w:hAnsi="Cambria Math" w:cs="Times New Roman"/>
                      <w:color w:val="0070C0"/>
                    </w:rPr>
                    <m:t>l</m:t>
                  </m:r>
                </m:e>
                <m:sup>
                  <m:r>
                    <w:rPr>
                      <w:rFonts w:ascii="Cambria Math" w:hAnsi="Cambria Math" w:cs="Times New Roman"/>
                      <w:color w:val="0070C0"/>
                    </w:rPr>
                    <m:t>*</m:t>
                  </m:r>
                </m:sup>
              </m:sSup>
              <m:r>
                <w:rPr>
                  <w:rFonts w:ascii="Cambria Math" w:hAnsi="Cambria Math" w:cs="Times New Roman"/>
                  <w:color w:val="0070C0"/>
                </w:rPr>
                <m:t>=</m:t>
              </m:r>
              <m:sSup>
                <m:sSupPr>
                  <m:ctrlPr>
                    <w:rPr>
                      <w:rFonts w:ascii="Cambria Math" w:hAnsi="Cambria Math" w:cs="Times New Roman"/>
                      <w:i/>
                      <w:color w:val="0070C0"/>
                    </w:rPr>
                  </m:ctrlPr>
                </m:sSupPr>
                <m:e>
                  <m:r>
                    <w:rPr>
                      <w:rFonts w:ascii="Cambria Math" w:hAnsi="Cambria Math" w:cs="Times New Roman"/>
                      <w:color w:val="0070C0"/>
                    </w:rPr>
                    <m:t>l</m:t>
                  </m:r>
                </m:e>
                <m:sup>
                  <m:r>
                    <w:rPr>
                      <w:rFonts w:ascii="Cambria Math" w:hAnsi="Cambria Math" w:cs="Times New Roman"/>
                      <w:color w:val="0070C0"/>
                    </w:rPr>
                    <m:t>*</m:t>
                  </m:r>
                </m:sup>
              </m:sSup>
              <m:r>
                <w:rPr>
                  <w:rFonts w:ascii="Cambria Math" w:hAnsi="Cambria Math" w:cs="Times New Roman"/>
                  <w:color w:val="0070C0"/>
                </w:rPr>
                <m:t>+1</m:t>
              </m:r>
            </m:oMath>
            <w:r w:rsidR="0078097D" w:rsidRPr="00261380">
              <w:rPr>
                <w:rFonts w:cs="Times New Roman"/>
                <w:color w:val="0070C0"/>
              </w:rPr>
              <w:t>;</w:t>
            </w:r>
            <w:r w:rsidR="001C7A05" w:rsidRPr="00261380">
              <w:rPr>
                <w:rFonts w:cs="Times New Roman"/>
                <w:color w:val="0070C0"/>
              </w:rPr>
              <w:t xml:space="preserve"> </w:t>
            </w:r>
          </w:p>
          <w:p w14:paraId="25DD874F" w14:textId="740C2FDE" w:rsidR="0017479E" w:rsidRPr="00261380" w:rsidRDefault="0017479E" w:rsidP="0017479E">
            <w:pPr>
              <w:rPr>
                <w:rFonts w:ascii="Times New Roman" w:hAnsi="Times New Roman" w:cs="Times New Roman"/>
              </w:rPr>
            </w:pPr>
            <w:r w:rsidRPr="00261380">
              <w:rPr>
                <w:rFonts w:ascii="Times New Roman" w:hAnsi="Times New Roman" w:cs="Times New Roman"/>
              </w:rPr>
              <w:t>end while</w:t>
            </w:r>
          </w:p>
          <w:p w14:paraId="1295517C" w14:textId="519BD984" w:rsidR="00A80DB4" w:rsidRPr="00261380" w:rsidRDefault="00A80DB4" w:rsidP="0017479E">
            <w:pPr>
              <w:rPr>
                <w:rFonts w:ascii="Times New Roman" w:hAnsi="Times New Roman" w:cs="Times New Roman"/>
              </w:rPr>
            </w:pPr>
            <w:r w:rsidRPr="00261380">
              <w:rPr>
                <w:rFonts w:ascii="Times New Roman" w:hAnsi="Times New Roman" w:cs="Times New Roman"/>
              </w:rPr>
              <w:t>…</w:t>
            </w:r>
          </w:p>
          <w:p w14:paraId="18FD99DD" w14:textId="7D4E2B7C" w:rsidR="0017479E" w:rsidRPr="00261380" w:rsidRDefault="0017479E" w:rsidP="008C4901">
            <w:r w:rsidRPr="00261380">
              <w:rPr>
                <w:rFonts w:ascii="Times New Roman" w:hAnsi="Times New Roman" w:cs="Times New Roman"/>
              </w:rPr>
              <w:t>end if</w:t>
            </w:r>
          </w:p>
        </w:tc>
      </w:tr>
    </w:tbl>
    <w:p w14:paraId="2B90344D" w14:textId="77777777" w:rsidR="00E61645" w:rsidRPr="00261380" w:rsidRDefault="00E61645" w:rsidP="008C4901">
      <w:pPr>
        <w:rPr>
          <w:rFonts w:ascii="Arial" w:hAnsi="Arial" w:cs="Arial"/>
        </w:rPr>
      </w:pPr>
    </w:p>
    <w:p w14:paraId="488822F4" w14:textId="123B261C" w:rsidR="00B81635" w:rsidRDefault="00B81635" w:rsidP="00B81635">
      <w:pPr>
        <w:pStyle w:val="Heading2"/>
        <w:rPr>
          <w:lang w:val="en-US"/>
        </w:rPr>
      </w:pPr>
      <w:r>
        <w:lastRenderedPageBreak/>
        <w:t>2.</w:t>
      </w:r>
      <w:r w:rsidR="003C2CB7">
        <w:t>6</w:t>
      </w:r>
      <w:r>
        <w:tab/>
      </w:r>
      <w:r w:rsidRPr="00B81635">
        <w:rPr>
          <w:lang w:val="en-US"/>
        </w:rPr>
        <w:t>PUCCH carrier switching for HARQ feedback</w:t>
      </w:r>
    </w:p>
    <w:p w14:paraId="78C04831" w14:textId="1929D4A6" w:rsidR="00044DFA" w:rsidRPr="001920BF" w:rsidRDefault="008549C4" w:rsidP="001920BF">
      <w:pPr>
        <w:pStyle w:val="BodyText"/>
        <w:rPr>
          <w:sz w:val="20"/>
          <w:szCs w:val="20"/>
        </w:rPr>
      </w:pPr>
      <w:r w:rsidRPr="00261380">
        <w:rPr>
          <w:sz w:val="20"/>
          <w:szCs w:val="20"/>
        </w:rPr>
        <w:t xml:space="preserve">By default, HARQ-ACK of a PDSCH is transmitted on the </w:t>
      </w:r>
      <w:proofErr w:type="spellStart"/>
      <w:r w:rsidRPr="00261380">
        <w:rPr>
          <w:sz w:val="20"/>
          <w:szCs w:val="20"/>
        </w:rPr>
        <w:t>PCell</w:t>
      </w:r>
      <w:proofErr w:type="spellEnd"/>
      <w:r w:rsidRPr="00261380">
        <w:rPr>
          <w:sz w:val="20"/>
          <w:szCs w:val="20"/>
        </w:rPr>
        <w:t xml:space="preserve"> or PUCCH-</w:t>
      </w:r>
      <w:proofErr w:type="spellStart"/>
      <w:r w:rsidRPr="00261380">
        <w:rPr>
          <w:sz w:val="20"/>
          <w:szCs w:val="20"/>
        </w:rPr>
        <w:t>SCell</w:t>
      </w:r>
      <w:proofErr w:type="spellEnd"/>
      <w:r w:rsidRPr="00261380">
        <w:rPr>
          <w:sz w:val="20"/>
          <w:szCs w:val="20"/>
        </w:rPr>
        <w:t xml:space="preserve"> of the corresponding PUCCH group. It</w:t>
      </w:r>
      <w:r w:rsidR="00B021D2" w:rsidRPr="00261380">
        <w:rPr>
          <w:sz w:val="20"/>
          <w:szCs w:val="20"/>
        </w:rPr>
        <w:t xml:space="preserve"> was discussed that </w:t>
      </w:r>
      <w:r w:rsidRPr="00261380">
        <w:rPr>
          <w:sz w:val="20"/>
          <w:szCs w:val="20"/>
        </w:rPr>
        <w:t xml:space="preserve">if the </w:t>
      </w:r>
      <w:proofErr w:type="spellStart"/>
      <w:r w:rsidRPr="00261380">
        <w:rPr>
          <w:sz w:val="20"/>
          <w:szCs w:val="20"/>
        </w:rPr>
        <w:t>PCell</w:t>
      </w:r>
      <w:proofErr w:type="spellEnd"/>
      <w:r w:rsidRPr="00261380">
        <w:rPr>
          <w:sz w:val="20"/>
          <w:szCs w:val="20"/>
        </w:rPr>
        <w:t xml:space="preserve"> has a DL heavy TDD pattern, there can be a long delay for HARQ-ACK feedback which lead</w:t>
      </w:r>
      <w:r w:rsidR="00FE0242" w:rsidRPr="00261380">
        <w:rPr>
          <w:sz w:val="20"/>
          <w:szCs w:val="20"/>
        </w:rPr>
        <w:t>s</w:t>
      </w:r>
      <w:r w:rsidRPr="00261380">
        <w:rPr>
          <w:sz w:val="20"/>
          <w:szCs w:val="20"/>
        </w:rPr>
        <w:t xml:space="preserve"> to overall high transmission latency. Therefore, allowing HARQ-ACK to be transmitted on another serving cell other than </w:t>
      </w:r>
      <w:proofErr w:type="spellStart"/>
      <w:r w:rsidRPr="00261380">
        <w:rPr>
          <w:sz w:val="20"/>
          <w:szCs w:val="20"/>
        </w:rPr>
        <w:t>PCell</w:t>
      </w:r>
      <w:proofErr w:type="spellEnd"/>
      <w:r w:rsidR="00B021D2" w:rsidRPr="00261380">
        <w:rPr>
          <w:sz w:val="20"/>
          <w:szCs w:val="20"/>
        </w:rPr>
        <w:t xml:space="preserve"> </w:t>
      </w:r>
      <w:r w:rsidRPr="00261380">
        <w:rPr>
          <w:sz w:val="20"/>
          <w:szCs w:val="20"/>
        </w:rPr>
        <w:t>can be</w:t>
      </w:r>
      <w:r w:rsidR="00B021D2" w:rsidRPr="00261380">
        <w:rPr>
          <w:sz w:val="20"/>
          <w:szCs w:val="20"/>
        </w:rPr>
        <w:t xml:space="preserve"> beneficial for </w:t>
      </w:r>
      <w:r w:rsidRPr="00261380">
        <w:rPr>
          <w:sz w:val="20"/>
          <w:szCs w:val="20"/>
        </w:rPr>
        <w:t xml:space="preserve">achieving low </w:t>
      </w:r>
      <w:r w:rsidR="00B021D2" w:rsidRPr="00261380">
        <w:rPr>
          <w:sz w:val="20"/>
          <w:szCs w:val="20"/>
        </w:rPr>
        <w:t>latency</w:t>
      </w:r>
      <w:r w:rsidR="00FE0242" w:rsidRPr="00261380">
        <w:rPr>
          <w:sz w:val="20"/>
          <w:szCs w:val="20"/>
        </w:rPr>
        <w:t xml:space="preserve"> for URLLC</w:t>
      </w:r>
      <w:r w:rsidR="00B021D2" w:rsidRPr="00261380">
        <w:rPr>
          <w:sz w:val="20"/>
          <w:szCs w:val="20"/>
        </w:rPr>
        <w:t>.</w:t>
      </w:r>
      <w:r w:rsidRPr="00261380">
        <w:rPr>
          <w:sz w:val="20"/>
          <w:szCs w:val="20"/>
        </w:rPr>
        <w:t xml:space="preserve"> </w:t>
      </w:r>
      <w:r w:rsidR="00EC3225" w:rsidRPr="00261380">
        <w:rPr>
          <w:sz w:val="20"/>
          <w:szCs w:val="20"/>
        </w:rPr>
        <w:t>It was agreed in RAN1 #103-e</w:t>
      </w:r>
      <w:r w:rsidR="00153E14" w:rsidRPr="00261380">
        <w:rPr>
          <w:sz w:val="20"/>
          <w:szCs w:val="20"/>
        </w:rPr>
        <w:t xml:space="preserve"> </w:t>
      </w:r>
      <w:r w:rsidR="00EC3225" w:rsidRPr="00261380">
        <w:rPr>
          <w:sz w:val="20"/>
          <w:szCs w:val="20"/>
        </w:rPr>
        <w:t xml:space="preserve">that </w:t>
      </w:r>
      <w:r w:rsidR="00A761E3">
        <w:rPr>
          <w:sz w:val="20"/>
          <w:szCs w:val="20"/>
        </w:rPr>
        <w:t xml:space="preserve">for </w:t>
      </w:r>
      <w:r w:rsidR="00A03C5B">
        <w:rPr>
          <w:sz w:val="20"/>
          <w:szCs w:val="20"/>
        </w:rPr>
        <w:t xml:space="preserve">the discussion </w:t>
      </w:r>
      <w:r w:rsidR="00EC3225" w:rsidRPr="00261380">
        <w:rPr>
          <w:sz w:val="20"/>
          <w:szCs w:val="20"/>
        </w:rPr>
        <w:t>for PUCCH carrier switching, only cells which are part of the active UL CA configuration are considered.</w:t>
      </w:r>
      <w:r w:rsidR="00991677">
        <w:rPr>
          <w:sz w:val="20"/>
          <w:szCs w:val="20"/>
        </w:rPr>
        <w:t xml:space="preserve"> </w:t>
      </w:r>
      <w:r w:rsidR="005B349B" w:rsidRPr="00730DD2">
        <w:rPr>
          <w:sz w:val="20"/>
          <w:szCs w:val="20"/>
        </w:rPr>
        <w:t xml:space="preserve">Furthermore, the following </w:t>
      </w:r>
      <w:r w:rsidR="001920BF">
        <w:rPr>
          <w:sz w:val="20"/>
          <w:szCs w:val="20"/>
        </w:rPr>
        <w:t>agreement was reached during RAN1#104-e</w:t>
      </w:r>
      <w:r w:rsidR="00BB287E">
        <w:rPr>
          <w:sz w:val="20"/>
          <w:szCs w:val="20"/>
        </w:rPr>
        <w:t xml:space="preserve"> </w:t>
      </w:r>
      <w:r w:rsidR="00BB287E">
        <w:rPr>
          <w:sz w:val="20"/>
          <w:szCs w:val="20"/>
        </w:rPr>
        <w:fldChar w:fldCharType="begin"/>
      </w:r>
      <w:r w:rsidR="00BB287E">
        <w:rPr>
          <w:sz w:val="20"/>
          <w:szCs w:val="20"/>
        </w:rPr>
        <w:instrText xml:space="preserve"> REF _Ref54341947 \r \h </w:instrText>
      </w:r>
      <w:r w:rsidR="00BB287E">
        <w:rPr>
          <w:sz w:val="20"/>
          <w:szCs w:val="20"/>
        </w:rPr>
      </w:r>
      <w:r w:rsidR="00BB287E">
        <w:rPr>
          <w:sz w:val="20"/>
          <w:szCs w:val="20"/>
        </w:rPr>
        <w:fldChar w:fldCharType="separate"/>
      </w:r>
      <w:r w:rsidR="00D82C8A">
        <w:rPr>
          <w:sz w:val="20"/>
          <w:szCs w:val="20"/>
        </w:rPr>
        <w:t>[1]</w:t>
      </w:r>
      <w:r w:rsidR="00BB287E">
        <w:rPr>
          <w:sz w:val="20"/>
          <w:szCs w:val="20"/>
        </w:rPr>
        <w:fldChar w:fldCharType="end"/>
      </w:r>
      <w:r w:rsidR="001920BF">
        <w:rPr>
          <w:sz w:val="20"/>
          <w:szCs w:val="20"/>
        </w:rPr>
        <w:t xml:space="preserve">. </w:t>
      </w:r>
    </w:p>
    <w:tbl>
      <w:tblPr>
        <w:tblStyle w:val="TableGrid"/>
        <w:tblW w:w="0" w:type="auto"/>
        <w:tblLook w:val="04A0" w:firstRow="1" w:lastRow="0" w:firstColumn="1" w:lastColumn="0" w:noHBand="0" w:noVBand="1"/>
      </w:tblPr>
      <w:tblGrid>
        <w:gridCol w:w="9629"/>
      </w:tblGrid>
      <w:tr w:rsidR="00044DFA" w:rsidRPr="002220B6" w14:paraId="5469CCD0" w14:textId="77777777" w:rsidTr="00BD2D5F">
        <w:tc>
          <w:tcPr>
            <w:tcW w:w="9629" w:type="dxa"/>
          </w:tcPr>
          <w:p w14:paraId="039E7AE9" w14:textId="77777777" w:rsidR="00044DFA" w:rsidRPr="00730DD2" w:rsidRDefault="00044DFA" w:rsidP="00BD2D5F">
            <w:pPr>
              <w:spacing w:after="0"/>
              <w:rPr>
                <w:highlight w:val="green"/>
              </w:rPr>
            </w:pPr>
          </w:p>
          <w:p w14:paraId="71DE00E7" w14:textId="77777777" w:rsidR="00044DFA" w:rsidRPr="00730DD2" w:rsidRDefault="00044DFA" w:rsidP="00BD2D5F">
            <w:pPr>
              <w:spacing w:after="0"/>
            </w:pPr>
            <w:r w:rsidRPr="00730DD2">
              <w:rPr>
                <w:highlight w:val="green"/>
              </w:rPr>
              <w:t>Agreements</w:t>
            </w:r>
            <w:r w:rsidRPr="00730DD2">
              <w:t xml:space="preserve">: </w:t>
            </w:r>
            <w:r w:rsidRPr="00730DD2">
              <w:rPr>
                <w:rStyle w:val="Strong"/>
              </w:rPr>
              <w:t>For further study on</w:t>
            </w:r>
            <w:r w:rsidRPr="00730DD2">
              <w:rPr>
                <w:rStyle w:val="apple-converted-space"/>
              </w:rPr>
              <w:t> </w:t>
            </w:r>
            <w:r w:rsidRPr="00730DD2">
              <w:rPr>
                <w:rStyle w:val="Strong"/>
              </w:rPr>
              <w:t>whether and how to support</w:t>
            </w:r>
            <w:r w:rsidRPr="00730DD2">
              <w:rPr>
                <w:rStyle w:val="apple-converted-space"/>
              </w:rPr>
              <w:t> </w:t>
            </w:r>
            <w:r w:rsidRPr="00730DD2">
              <w:rPr>
                <w:rStyle w:val="Strong"/>
              </w:rPr>
              <w:t>PUCCH carrier switching</w:t>
            </w:r>
            <w:r w:rsidRPr="00730DD2">
              <w:rPr>
                <w:rStyle w:val="apple-converted-space"/>
              </w:rPr>
              <w:t> </w:t>
            </w:r>
            <w:r w:rsidRPr="00730DD2">
              <w:rPr>
                <w:rStyle w:val="Strong"/>
              </w:rPr>
              <w:t>in a PUCCH group, focus on the following three alternatives:</w:t>
            </w:r>
          </w:p>
          <w:p w14:paraId="6CD589F6" w14:textId="77777777" w:rsidR="00044DFA" w:rsidRPr="00B740C1" w:rsidRDefault="00044DFA" w:rsidP="00044DFA">
            <w:pPr>
              <w:pStyle w:val="listparagraph0"/>
              <w:numPr>
                <w:ilvl w:val="0"/>
                <w:numId w:val="42"/>
              </w:numPr>
              <w:spacing w:before="0" w:beforeAutospacing="0" w:after="0" w:afterAutospacing="0"/>
              <w:rPr>
                <w:rStyle w:val="Strong"/>
                <w:rFonts w:eastAsia="Times New Roman"/>
                <w:b w:val="0"/>
                <w:bCs w:val="0"/>
              </w:rPr>
            </w:pPr>
            <w:r w:rsidRPr="00B740C1">
              <w:rPr>
                <w:rStyle w:val="Strong"/>
                <w:rFonts w:eastAsia="Times New Roman"/>
                <w:sz w:val="20"/>
                <w:szCs w:val="20"/>
              </w:rPr>
              <w:t>Alt. 1: PUCCH carrier switching is based dynamic indication in DCI</w:t>
            </w:r>
          </w:p>
          <w:p w14:paraId="571A9FDF" w14:textId="77777777" w:rsidR="00044DFA" w:rsidRPr="00B740C1" w:rsidRDefault="00044DFA" w:rsidP="00044DFA">
            <w:pPr>
              <w:pStyle w:val="listparagraph0"/>
              <w:numPr>
                <w:ilvl w:val="0"/>
                <w:numId w:val="42"/>
              </w:numPr>
              <w:spacing w:before="0" w:beforeAutospacing="0" w:after="0" w:afterAutospacing="0"/>
              <w:rPr>
                <w:rFonts w:ascii="Times New Roman" w:hAnsi="Times New Roman" w:cs="Times New Roman"/>
              </w:rPr>
            </w:pPr>
            <w:r w:rsidRPr="00B740C1">
              <w:rPr>
                <w:rStyle w:val="Strong"/>
                <w:rFonts w:eastAsia="Times New Roman"/>
                <w:sz w:val="20"/>
                <w:szCs w:val="20"/>
              </w:rPr>
              <w:t>Alt. 2B: PUCCH carrier switching is based on certain (semi-static) rules</w:t>
            </w:r>
          </w:p>
          <w:p w14:paraId="33741171" w14:textId="77777777" w:rsidR="00044DFA" w:rsidRPr="00B740C1" w:rsidRDefault="00044DFA" w:rsidP="00044DFA">
            <w:pPr>
              <w:pStyle w:val="listparagraph0"/>
              <w:numPr>
                <w:ilvl w:val="0"/>
                <w:numId w:val="42"/>
              </w:numPr>
              <w:spacing w:before="0" w:beforeAutospacing="0" w:after="0" w:afterAutospacing="0"/>
              <w:rPr>
                <w:rFonts w:ascii="Times New Roman" w:eastAsia="Times New Roman" w:hAnsi="Times New Roman" w:cs="Times New Roman"/>
                <w:sz w:val="20"/>
                <w:szCs w:val="20"/>
              </w:rPr>
            </w:pPr>
            <w:r w:rsidRPr="00B740C1">
              <w:rPr>
                <w:rStyle w:val="Strong"/>
                <w:rFonts w:eastAsia="Times New Roman"/>
                <w:sz w:val="20"/>
                <w:szCs w:val="20"/>
              </w:rPr>
              <w:t>Alt. 2C: PUCCH carrier switching is based on RRC configured PUCCH cell timing pattern of applicable PUCCH cells</w:t>
            </w:r>
          </w:p>
          <w:p w14:paraId="06CDF751" w14:textId="77777777" w:rsidR="00044DFA" w:rsidRPr="00B740C1" w:rsidRDefault="00044DFA" w:rsidP="00044DFA">
            <w:pPr>
              <w:pStyle w:val="listparagraph0"/>
              <w:numPr>
                <w:ilvl w:val="0"/>
                <w:numId w:val="42"/>
              </w:numPr>
              <w:spacing w:before="0" w:beforeAutospacing="0" w:after="0" w:afterAutospacing="0"/>
              <w:rPr>
                <w:rFonts w:ascii="Times New Roman" w:eastAsia="Times New Roman" w:hAnsi="Times New Roman" w:cs="Times New Roman"/>
                <w:sz w:val="20"/>
                <w:szCs w:val="20"/>
              </w:rPr>
            </w:pPr>
            <w:r w:rsidRPr="00B740C1">
              <w:rPr>
                <w:rStyle w:val="Emphasis"/>
                <w:rFonts w:eastAsia="Times New Roman"/>
                <w:sz w:val="20"/>
                <w:szCs w:val="20"/>
              </w:rPr>
              <w:t xml:space="preserve">Note: In above alternatives, it is assumed that HARQ-ACK corresponding to PDSCH received on a </w:t>
            </w:r>
            <w:proofErr w:type="spellStart"/>
            <w:r w:rsidRPr="00B740C1">
              <w:rPr>
                <w:rStyle w:val="Emphasis"/>
                <w:rFonts w:eastAsia="Times New Roman"/>
                <w:sz w:val="20"/>
                <w:szCs w:val="20"/>
              </w:rPr>
              <w:t>Pcell</w:t>
            </w:r>
            <w:proofErr w:type="spellEnd"/>
            <w:r w:rsidRPr="00B740C1">
              <w:rPr>
                <w:rStyle w:val="Emphasis"/>
                <w:rFonts w:eastAsia="Times New Roman"/>
                <w:sz w:val="20"/>
                <w:szCs w:val="20"/>
              </w:rPr>
              <w:t>/</w:t>
            </w:r>
            <w:proofErr w:type="spellStart"/>
            <w:r w:rsidRPr="00B740C1">
              <w:rPr>
                <w:rStyle w:val="Emphasis"/>
                <w:rFonts w:eastAsia="Times New Roman"/>
                <w:sz w:val="20"/>
                <w:szCs w:val="20"/>
              </w:rPr>
              <w:t>PScell</w:t>
            </w:r>
            <w:proofErr w:type="spellEnd"/>
            <w:r w:rsidRPr="00B740C1">
              <w:rPr>
                <w:rStyle w:val="Emphasis"/>
                <w:rFonts w:eastAsia="Times New Roman"/>
                <w:sz w:val="20"/>
                <w:szCs w:val="20"/>
              </w:rPr>
              <w:t xml:space="preserve"> or an </w:t>
            </w:r>
            <w:proofErr w:type="spellStart"/>
            <w:r w:rsidRPr="00B740C1">
              <w:rPr>
                <w:rStyle w:val="Emphasis"/>
                <w:rFonts w:eastAsia="Times New Roman"/>
                <w:sz w:val="20"/>
                <w:szCs w:val="20"/>
              </w:rPr>
              <w:t>Scell</w:t>
            </w:r>
            <w:proofErr w:type="spellEnd"/>
            <w:r w:rsidRPr="00B740C1">
              <w:rPr>
                <w:rStyle w:val="Emphasis"/>
                <w:rFonts w:eastAsia="Times New Roman"/>
                <w:sz w:val="20"/>
                <w:szCs w:val="20"/>
              </w:rPr>
              <w:t xml:space="preserve"> in a PUCCH group, can be sent on a PUCCH on</w:t>
            </w:r>
            <w:r w:rsidRPr="00B740C1">
              <w:rPr>
                <w:rStyle w:val="apple-converted-space"/>
                <w:rFonts w:ascii="Times New Roman" w:eastAsia="Times New Roman" w:hAnsi="Times New Roman" w:cs="Times New Roman"/>
                <w:i/>
                <w:iCs/>
                <w:sz w:val="20"/>
                <w:szCs w:val="20"/>
              </w:rPr>
              <w:t> </w:t>
            </w:r>
            <w:r w:rsidRPr="00B740C1">
              <w:rPr>
                <w:rStyle w:val="Emphasis"/>
                <w:rFonts w:eastAsia="Times New Roman"/>
                <w:sz w:val="20"/>
                <w:szCs w:val="20"/>
              </w:rPr>
              <w:t xml:space="preserve">an </w:t>
            </w:r>
            <w:proofErr w:type="spellStart"/>
            <w:r w:rsidRPr="00B740C1">
              <w:rPr>
                <w:rStyle w:val="Emphasis"/>
                <w:rFonts w:eastAsia="Times New Roman"/>
                <w:sz w:val="20"/>
                <w:szCs w:val="20"/>
              </w:rPr>
              <w:t>Scell</w:t>
            </w:r>
            <w:proofErr w:type="spellEnd"/>
            <w:r w:rsidRPr="00B740C1">
              <w:rPr>
                <w:rStyle w:val="apple-converted-space"/>
                <w:rFonts w:ascii="Times New Roman" w:eastAsia="Times New Roman" w:hAnsi="Times New Roman" w:cs="Times New Roman"/>
                <w:i/>
                <w:iCs/>
                <w:sz w:val="20"/>
                <w:szCs w:val="20"/>
              </w:rPr>
              <w:t> </w:t>
            </w:r>
            <w:r w:rsidRPr="00B740C1">
              <w:rPr>
                <w:rStyle w:val="Emphasis"/>
                <w:rFonts w:eastAsia="Times New Roman"/>
                <w:sz w:val="20"/>
                <w:szCs w:val="20"/>
              </w:rPr>
              <w:t>also instead of</w:t>
            </w:r>
            <w:r w:rsidRPr="00B740C1">
              <w:rPr>
                <w:rStyle w:val="apple-converted-space"/>
                <w:rFonts w:ascii="Times New Roman" w:eastAsia="Times New Roman" w:hAnsi="Times New Roman" w:cs="Times New Roman"/>
                <w:i/>
                <w:iCs/>
                <w:sz w:val="20"/>
                <w:szCs w:val="20"/>
              </w:rPr>
              <w:t> </w:t>
            </w:r>
            <w:r w:rsidRPr="00B740C1">
              <w:rPr>
                <w:rStyle w:val="Emphasis"/>
                <w:rFonts w:eastAsia="Times New Roman"/>
                <w:sz w:val="20"/>
                <w:szCs w:val="20"/>
              </w:rPr>
              <w:t>only on</w:t>
            </w:r>
            <w:r w:rsidRPr="00B740C1">
              <w:rPr>
                <w:rStyle w:val="apple-converted-space"/>
                <w:rFonts w:ascii="Times New Roman" w:eastAsia="Times New Roman" w:hAnsi="Times New Roman" w:cs="Times New Roman"/>
                <w:i/>
                <w:iCs/>
                <w:sz w:val="20"/>
                <w:szCs w:val="20"/>
              </w:rPr>
              <w:t> </w:t>
            </w:r>
            <w:proofErr w:type="spellStart"/>
            <w:r w:rsidRPr="00B740C1">
              <w:rPr>
                <w:rStyle w:val="Emphasis"/>
                <w:rFonts w:eastAsia="Times New Roman"/>
                <w:sz w:val="20"/>
                <w:szCs w:val="20"/>
              </w:rPr>
              <w:t>Pcell</w:t>
            </w:r>
            <w:proofErr w:type="spellEnd"/>
            <w:r w:rsidRPr="00B740C1">
              <w:rPr>
                <w:rStyle w:val="Emphasis"/>
                <w:rFonts w:eastAsia="Times New Roman"/>
                <w:sz w:val="20"/>
                <w:szCs w:val="20"/>
              </w:rPr>
              <w:t>/</w:t>
            </w:r>
            <w:proofErr w:type="spellStart"/>
            <w:r w:rsidRPr="00B740C1">
              <w:rPr>
                <w:rStyle w:val="Emphasis"/>
                <w:rFonts w:eastAsia="Times New Roman"/>
                <w:sz w:val="20"/>
                <w:szCs w:val="20"/>
              </w:rPr>
              <w:t>PScell</w:t>
            </w:r>
            <w:proofErr w:type="spellEnd"/>
            <w:r w:rsidRPr="00B740C1">
              <w:rPr>
                <w:rStyle w:val="Emphasis"/>
                <w:rFonts w:eastAsia="Times New Roman"/>
                <w:sz w:val="20"/>
                <w:szCs w:val="20"/>
              </w:rPr>
              <w:t>/PUCCH-</w:t>
            </w:r>
            <w:proofErr w:type="spellStart"/>
            <w:r w:rsidRPr="00B740C1">
              <w:rPr>
                <w:rStyle w:val="Emphasis"/>
                <w:rFonts w:eastAsia="Times New Roman"/>
                <w:sz w:val="20"/>
                <w:szCs w:val="20"/>
              </w:rPr>
              <w:t>SCell</w:t>
            </w:r>
            <w:proofErr w:type="spellEnd"/>
            <w:r w:rsidRPr="00B740C1">
              <w:rPr>
                <w:rStyle w:val="apple-converted-space"/>
                <w:rFonts w:ascii="Times New Roman" w:eastAsia="Times New Roman" w:hAnsi="Times New Roman" w:cs="Times New Roman"/>
                <w:i/>
                <w:iCs/>
                <w:sz w:val="20"/>
                <w:szCs w:val="20"/>
              </w:rPr>
              <w:t> </w:t>
            </w:r>
            <w:r w:rsidRPr="00B740C1">
              <w:rPr>
                <w:rStyle w:val="Emphasis"/>
                <w:rFonts w:eastAsia="Times New Roman"/>
                <w:sz w:val="20"/>
                <w:szCs w:val="20"/>
              </w:rPr>
              <w:t xml:space="preserve">in the same PUCCH group, as opposed to Rel-16 where HARQ-ACK corresponding to PDSCH received on a </w:t>
            </w:r>
            <w:proofErr w:type="spellStart"/>
            <w:r w:rsidRPr="00B740C1">
              <w:rPr>
                <w:rStyle w:val="Emphasis"/>
                <w:rFonts w:eastAsia="Times New Roman"/>
                <w:sz w:val="20"/>
                <w:szCs w:val="20"/>
              </w:rPr>
              <w:t>Pcell</w:t>
            </w:r>
            <w:proofErr w:type="spellEnd"/>
            <w:r w:rsidRPr="00B740C1">
              <w:rPr>
                <w:rStyle w:val="Emphasis"/>
                <w:rFonts w:eastAsia="Times New Roman"/>
                <w:sz w:val="20"/>
                <w:szCs w:val="20"/>
              </w:rPr>
              <w:t>/</w:t>
            </w:r>
            <w:proofErr w:type="spellStart"/>
            <w:r w:rsidRPr="00B740C1">
              <w:rPr>
                <w:rStyle w:val="Emphasis"/>
                <w:rFonts w:eastAsia="Times New Roman"/>
                <w:sz w:val="20"/>
                <w:szCs w:val="20"/>
              </w:rPr>
              <w:t>PScell</w:t>
            </w:r>
            <w:proofErr w:type="spellEnd"/>
            <w:r w:rsidRPr="00B740C1">
              <w:rPr>
                <w:rStyle w:val="Emphasis"/>
                <w:rFonts w:eastAsia="Times New Roman"/>
                <w:sz w:val="20"/>
                <w:szCs w:val="20"/>
              </w:rPr>
              <w:t xml:space="preserve"> or an </w:t>
            </w:r>
            <w:proofErr w:type="spellStart"/>
            <w:r w:rsidRPr="00B740C1">
              <w:rPr>
                <w:rStyle w:val="Emphasis"/>
                <w:rFonts w:eastAsia="Times New Roman"/>
                <w:sz w:val="20"/>
                <w:szCs w:val="20"/>
              </w:rPr>
              <w:t>Scell</w:t>
            </w:r>
            <w:proofErr w:type="spellEnd"/>
            <w:r w:rsidRPr="00B740C1">
              <w:rPr>
                <w:rStyle w:val="Emphasis"/>
                <w:rFonts w:eastAsia="Times New Roman"/>
                <w:sz w:val="20"/>
                <w:szCs w:val="20"/>
              </w:rPr>
              <w:t xml:space="preserve"> in a PUCCH group can only be sent on </w:t>
            </w:r>
            <w:proofErr w:type="spellStart"/>
            <w:r w:rsidRPr="00B740C1">
              <w:rPr>
                <w:rStyle w:val="Emphasis"/>
                <w:rFonts w:eastAsia="Times New Roman"/>
                <w:sz w:val="20"/>
                <w:szCs w:val="20"/>
              </w:rPr>
              <w:t>Pcell</w:t>
            </w:r>
            <w:proofErr w:type="spellEnd"/>
            <w:r w:rsidRPr="00B740C1">
              <w:rPr>
                <w:rStyle w:val="Emphasis"/>
                <w:rFonts w:eastAsia="Times New Roman"/>
                <w:sz w:val="20"/>
                <w:szCs w:val="20"/>
              </w:rPr>
              <w:t>/</w:t>
            </w:r>
            <w:proofErr w:type="spellStart"/>
            <w:r w:rsidRPr="00B740C1">
              <w:rPr>
                <w:rStyle w:val="Emphasis"/>
                <w:rFonts w:eastAsia="Times New Roman"/>
                <w:sz w:val="20"/>
                <w:szCs w:val="20"/>
              </w:rPr>
              <w:t>PScell</w:t>
            </w:r>
            <w:proofErr w:type="spellEnd"/>
            <w:r w:rsidRPr="00B740C1">
              <w:rPr>
                <w:rStyle w:val="Emphasis"/>
                <w:rFonts w:eastAsia="Times New Roman"/>
                <w:sz w:val="20"/>
                <w:szCs w:val="20"/>
              </w:rPr>
              <w:t>/PUCCH-</w:t>
            </w:r>
            <w:proofErr w:type="spellStart"/>
            <w:r w:rsidRPr="00B740C1">
              <w:rPr>
                <w:rStyle w:val="Emphasis"/>
                <w:rFonts w:eastAsia="Times New Roman"/>
                <w:sz w:val="20"/>
                <w:szCs w:val="20"/>
              </w:rPr>
              <w:t>SCell</w:t>
            </w:r>
            <w:proofErr w:type="spellEnd"/>
            <w:r w:rsidRPr="00B740C1">
              <w:rPr>
                <w:rStyle w:val="Emphasis"/>
                <w:rFonts w:eastAsia="Times New Roman"/>
                <w:sz w:val="20"/>
                <w:szCs w:val="20"/>
              </w:rPr>
              <w:t xml:space="preserve"> in the same PUCCH group.</w:t>
            </w:r>
          </w:p>
          <w:p w14:paraId="26959B0B" w14:textId="77777777" w:rsidR="00044DFA" w:rsidRDefault="00044DFA" w:rsidP="00BD2D5F">
            <w:pPr>
              <w:jc w:val="both"/>
            </w:pPr>
            <w:r w:rsidRPr="00730DD2">
              <w:rPr>
                <w:rStyle w:val="Strong"/>
                <w:rFonts w:eastAsia="Times New Roman"/>
                <w:i/>
                <w:iCs/>
              </w:rPr>
              <w:t>Note: Realistic deployment scenarios including TDD configurations should be considered for the study</w:t>
            </w:r>
          </w:p>
        </w:tc>
      </w:tr>
    </w:tbl>
    <w:p w14:paraId="79E31CE7" w14:textId="77777777" w:rsidR="00044DFA" w:rsidRPr="001418CF" w:rsidRDefault="00044DFA" w:rsidP="00044DFA">
      <w:pPr>
        <w:jc w:val="both"/>
      </w:pPr>
    </w:p>
    <w:p w14:paraId="7DADA7FF" w14:textId="065224CC" w:rsidR="0080648E" w:rsidRPr="0080648E" w:rsidRDefault="0080648E" w:rsidP="00730DD2">
      <w:pPr>
        <w:pStyle w:val="BodyText"/>
        <w:rPr>
          <w:sz w:val="20"/>
          <w:szCs w:val="20"/>
        </w:rPr>
      </w:pPr>
      <w:r>
        <w:rPr>
          <w:sz w:val="20"/>
          <w:szCs w:val="20"/>
        </w:rPr>
        <w:t>In our view, before supporting any dynamic or semi-static PUCCH carrier switching, the already existing framework for</w:t>
      </w:r>
      <w:r w:rsidRPr="00261380">
        <w:rPr>
          <w:sz w:val="20"/>
          <w:szCs w:val="20"/>
        </w:rPr>
        <w:t xml:space="preserve"> semi-static configuration of the PUCCH cell for HARQ-ACK feedback</w:t>
      </w:r>
      <w:r>
        <w:rPr>
          <w:sz w:val="20"/>
          <w:szCs w:val="20"/>
        </w:rPr>
        <w:t xml:space="preserve"> can be improved</w:t>
      </w:r>
      <w:r w:rsidRPr="00261380">
        <w:rPr>
          <w:sz w:val="20"/>
          <w:szCs w:val="20"/>
        </w:rPr>
        <w:t xml:space="preserve">. In fact, it is already possible to configure a PUCCH cell in </w:t>
      </w:r>
      <w:r w:rsidRPr="00261380">
        <w:rPr>
          <w:i/>
          <w:iCs/>
          <w:sz w:val="20"/>
          <w:szCs w:val="20"/>
        </w:rPr>
        <w:t>PDSCH-</w:t>
      </w:r>
      <w:proofErr w:type="spellStart"/>
      <w:r w:rsidRPr="00261380">
        <w:rPr>
          <w:i/>
          <w:iCs/>
          <w:sz w:val="20"/>
          <w:szCs w:val="20"/>
        </w:rPr>
        <w:t>ServingCellConfig</w:t>
      </w:r>
      <w:proofErr w:type="spellEnd"/>
      <w:r w:rsidRPr="00261380">
        <w:rPr>
          <w:i/>
          <w:iCs/>
          <w:sz w:val="20"/>
          <w:szCs w:val="20"/>
        </w:rPr>
        <w:t xml:space="preserve"> </w:t>
      </w:r>
      <w:r w:rsidRPr="00261380">
        <w:rPr>
          <w:sz w:val="20"/>
          <w:szCs w:val="20"/>
        </w:rPr>
        <w:t xml:space="preserve">to indicate the ID of the serving cell of the same cell group to use for HARQ-ACK feedback in PUCCH when adding a new </w:t>
      </w:r>
      <w:proofErr w:type="spellStart"/>
      <w:r w:rsidRPr="00261380">
        <w:rPr>
          <w:sz w:val="20"/>
          <w:szCs w:val="20"/>
        </w:rPr>
        <w:t>SCell</w:t>
      </w:r>
      <w:proofErr w:type="spellEnd"/>
      <w:r w:rsidRPr="00261380">
        <w:rPr>
          <w:sz w:val="20"/>
          <w:szCs w:val="20"/>
        </w:rPr>
        <w:t xml:space="preserve">. To allow for more flexibility, we propose that it should also be possible to configure for the </w:t>
      </w:r>
      <w:proofErr w:type="spellStart"/>
      <w:r w:rsidRPr="00261380">
        <w:rPr>
          <w:sz w:val="20"/>
          <w:szCs w:val="20"/>
        </w:rPr>
        <w:t>PCell</w:t>
      </w:r>
      <w:proofErr w:type="spellEnd"/>
      <w:r w:rsidRPr="00261380">
        <w:rPr>
          <w:sz w:val="20"/>
          <w:szCs w:val="20"/>
        </w:rPr>
        <w:t>, a PUCCH cell to indicate the serving cell of the same cell group to use for HARQ-ACK feedback.</w:t>
      </w:r>
    </w:p>
    <w:p w14:paraId="0A12D46E" w14:textId="77777777" w:rsidR="0080648E" w:rsidRPr="00261380" w:rsidRDefault="0080648E" w:rsidP="0080648E">
      <w:pPr>
        <w:pStyle w:val="Proposal"/>
        <w:rPr>
          <w:sz w:val="20"/>
          <w:szCs w:val="20"/>
        </w:rPr>
      </w:pPr>
      <w:bookmarkStart w:id="52" w:name="_Toc68560623"/>
      <w:r w:rsidRPr="00261380">
        <w:rPr>
          <w:sz w:val="20"/>
          <w:szCs w:val="20"/>
        </w:rPr>
        <w:t xml:space="preserve">Support a configuration of </w:t>
      </w:r>
      <w:proofErr w:type="spellStart"/>
      <w:r w:rsidRPr="00261380">
        <w:rPr>
          <w:sz w:val="20"/>
          <w:szCs w:val="20"/>
        </w:rPr>
        <w:t>pucch</w:t>
      </w:r>
      <w:proofErr w:type="spellEnd"/>
      <w:r w:rsidRPr="00261380">
        <w:rPr>
          <w:sz w:val="20"/>
          <w:szCs w:val="20"/>
        </w:rPr>
        <w:t xml:space="preserve">-Cell on </w:t>
      </w:r>
      <w:proofErr w:type="spellStart"/>
      <w:r w:rsidRPr="00261380">
        <w:rPr>
          <w:sz w:val="20"/>
          <w:szCs w:val="20"/>
        </w:rPr>
        <w:t>PCell</w:t>
      </w:r>
      <w:proofErr w:type="spellEnd"/>
      <w:r w:rsidRPr="00261380">
        <w:rPr>
          <w:sz w:val="20"/>
          <w:szCs w:val="20"/>
        </w:rPr>
        <w:t xml:space="preserve"> to indicate another serving cell within the same cell group to use for PUCCH.</w:t>
      </w:r>
      <w:bookmarkEnd w:id="52"/>
    </w:p>
    <w:p w14:paraId="4629BF84" w14:textId="2B2EEC9D" w:rsidR="00800C46" w:rsidRDefault="00A12370" w:rsidP="00B021D2">
      <w:pPr>
        <w:pStyle w:val="BodyText"/>
        <w:rPr>
          <w:sz w:val="20"/>
          <w:szCs w:val="20"/>
        </w:rPr>
      </w:pPr>
      <w:proofErr w:type="gramStart"/>
      <w:r>
        <w:rPr>
          <w:sz w:val="20"/>
          <w:szCs w:val="20"/>
        </w:rPr>
        <w:t>In order to</w:t>
      </w:r>
      <w:proofErr w:type="gramEnd"/>
      <w:r>
        <w:rPr>
          <w:sz w:val="20"/>
          <w:szCs w:val="20"/>
        </w:rPr>
        <w:t xml:space="preserve"> understand the benefit of PUCCH carrier switching</w:t>
      </w:r>
      <w:r w:rsidR="004714F0">
        <w:rPr>
          <w:sz w:val="20"/>
          <w:szCs w:val="20"/>
        </w:rPr>
        <w:t xml:space="preserve">, </w:t>
      </w:r>
      <w:r w:rsidR="00961039">
        <w:rPr>
          <w:sz w:val="20"/>
          <w:szCs w:val="20"/>
        </w:rPr>
        <w:t xml:space="preserve">there should be clarity on the </w:t>
      </w:r>
      <w:r w:rsidR="00740EA7">
        <w:rPr>
          <w:sz w:val="20"/>
          <w:szCs w:val="20"/>
        </w:rPr>
        <w:t>corresponding capability as compared</w:t>
      </w:r>
      <w:r w:rsidR="005C1CC1">
        <w:rPr>
          <w:sz w:val="20"/>
          <w:szCs w:val="20"/>
        </w:rPr>
        <w:t xml:space="preserve"> to</w:t>
      </w:r>
      <w:r w:rsidR="00FB1D62">
        <w:rPr>
          <w:sz w:val="20"/>
          <w:szCs w:val="20"/>
        </w:rPr>
        <w:t xml:space="preserve"> Rel-16</w:t>
      </w:r>
      <w:r w:rsidR="004074A9">
        <w:rPr>
          <w:sz w:val="20"/>
          <w:szCs w:val="20"/>
        </w:rPr>
        <w:t xml:space="preserve"> and the additional benefit as compared to operation with 3 PUCCH groups</w:t>
      </w:r>
      <w:r w:rsidR="00FB1D62">
        <w:rPr>
          <w:sz w:val="20"/>
          <w:szCs w:val="20"/>
        </w:rPr>
        <w:t>.</w:t>
      </w:r>
      <w:r w:rsidR="00F26064">
        <w:rPr>
          <w:sz w:val="20"/>
          <w:szCs w:val="20"/>
        </w:rPr>
        <w:t xml:space="preserve"> Currently, there are different capability with respect to </w:t>
      </w:r>
      <w:r w:rsidR="00365232">
        <w:rPr>
          <w:sz w:val="20"/>
          <w:szCs w:val="20"/>
        </w:rPr>
        <w:t xml:space="preserve">the size of </w:t>
      </w:r>
      <w:r w:rsidR="00F26064">
        <w:rPr>
          <w:sz w:val="20"/>
          <w:szCs w:val="20"/>
        </w:rPr>
        <w:t>SCS of the carrier with PUCCH as compared to</w:t>
      </w:r>
      <w:r w:rsidR="00365232">
        <w:rPr>
          <w:sz w:val="20"/>
          <w:szCs w:val="20"/>
        </w:rPr>
        <w:t xml:space="preserve"> the size of SCS of the</w:t>
      </w:r>
      <w:r w:rsidR="00F26064">
        <w:rPr>
          <w:sz w:val="20"/>
          <w:szCs w:val="20"/>
        </w:rPr>
        <w:t xml:space="preserve"> carrier with </w:t>
      </w:r>
      <w:r w:rsidR="00365232">
        <w:rPr>
          <w:sz w:val="20"/>
          <w:szCs w:val="20"/>
        </w:rPr>
        <w:t xml:space="preserve">DL data. </w:t>
      </w:r>
      <w:r w:rsidR="00972A26">
        <w:rPr>
          <w:sz w:val="20"/>
          <w:szCs w:val="20"/>
        </w:rPr>
        <w:t xml:space="preserve">If </w:t>
      </w:r>
      <w:r w:rsidR="001C573B">
        <w:rPr>
          <w:sz w:val="20"/>
          <w:szCs w:val="20"/>
        </w:rPr>
        <w:t xml:space="preserve">PUCCH carrier switching </w:t>
      </w:r>
      <w:r w:rsidR="00972A26">
        <w:rPr>
          <w:sz w:val="20"/>
          <w:szCs w:val="20"/>
        </w:rPr>
        <w:t xml:space="preserve">is </w:t>
      </w:r>
      <w:proofErr w:type="gramStart"/>
      <w:r w:rsidR="00972A26">
        <w:rPr>
          <w:sz w:val="20"/>
          <w:szCs w:val="20"/>
        </w:rPr>
        <w:t xml:space="preserve">supported,  </w:t>
      </w:r>
      <w:r w:rsidR="00795A01">
        <w:rPr>
          <w:sz w:val="20"/>
          <w:szCs w:val="20"/>
        </w:rPr>
        <w:t>it</w:t>
      </w:r>
      <w:proofErr w:type="gramEnd"/>
      <w:r w:rsidR="00795A01">
        <w:rPr>
          <w:sz w:val="20"/>
          <w:szCs w:val="20"/>
        </w:rPr>
        <w:t xml:space="preserve"> should be without any prerequisite on the SCS of the carriers in the PUCCH group</w:t>
      </w:r>
      <w:r w:rsidR="00494574">
        <w:rPr>
          <w:sz w:val="20"/>
          <w:szCs w:val="20"/>
        </w:rPr>
        <w:t>.</w:t>
      </w:r>
      <w:r w:rsidR="00FB1D62">
        <w:rPr>
          <w:sz w:val="20"/>
          <w:szCs w:val="20"/>
        </w:rPr>
        <w:t xml:space="preserve"> </w:t>
      </w:r>
    </w:p>
    <w:p w14:paraId="7E0BB5A8" w14:textId="7643F057" w:rsidR="00C01BEA" w:rsidRPr="00730DD2" w:rsidRDefault="00BD1D24" w:rsidP="00730DD2">
      <w:pPr>
        <w:pStyle w:val="Proposal"/>
        <w:rPr>
          <w:sz w:val="20"/>
          <w:szCs w:val="20"/>
        </w:rPr>
      </w:pPr>
      <w:bookmarkStart w:id="53" w:name="_Toc68560624"/>
      <w:r w:rsidRPr="00730DD2">
        <w:rPr>
          <w:sz w:val="20"/>
          <w:szCs w:val="20"/>
        </w:rPr>
        <w:t>Conclude that f</w:t>
      </w:r>
      <w:r w:rsidR="000D055E" w:rsidRPr="00730DD2">
        <w:rPr>
          <w:sz w:val="20"/>
          <w:szCs w:val="20"/>
        </w:rPr>
        <w:t xml:space="preserve">or study of PUCCH carrier </w:t>
      </w:r>
      <w:proofErr w:type="gramStart"/>
      <w:r w:rsidR="000D055E" w:rsidRPr="00730DD2">
        <w:rPr>
          <w:sz w:val="20"/>
          <w:szCs w:val="20"/>
        </w:rPr>
        <w:t xml:space="preserve">switching, </w:t>
      </w:r>
      <w:r w:rsidR="00714286" w:rsidRPr="00730DD2">
        <w:rPr>
          <w:sz w:val="20"/>
          <w:szCs w:val="20"/>
        </w:rPr>
        <w:t xml:space="preserve"> pre</w:t>
      </w:r>
      <w:proofErr w:type="gramEnd"/>
      <w:r w:rsidR="00714286" w:rsidRPr="00730DD2">
        <w:rPr>
          <w:sz w:val="20"/>
          <w:szCs w:val="20"/>
        </w:rPr>
        <w:t xml:space="preserve">-requisite on </w:t>
      </w:r>
      <w:r w:rsidR="00AF06AB" w:rsidRPr="00730DD2">
        <w:rPr>
          <w:sz w:val="20"/>
          <w:szCs w:val="20"/>
        </w:rPr>
        <w:t xml:space="preserve">the relation of </w:t>
      </w:r>
      <w:r w:rsidR="00714286" w:rsidRPr="00730DD2">
        <w:rPr>
          <w:sz w:val="20"/>
          <w:szCs w:val="20"/>
        </w:rPr>
        <w:t>SCS of the carrier</w:t>
      </w:r>
      <w:r w:rsidR="00F25BBC" w:rsidRPr="00730DD2">
        <w:rPr>
          <w:sz w:val="20"/>
          <w:szCs w:val="20"/>
        </w:rPr>
        <w:t>s within the PUCC</w:t>
      </w:r>
      <w:r w:rsidRPr="00730DD2">
        <w:rPr>
          <w:sz w:val="20"/>
          <w:szCs w:val="20"/>
        </w:rPr>
        <w:t>H</w:t>
      </w:r>
      <w:r w:rsidR="00F25BBC" w:rsidRPr="00730DD2">
        <w:rPr>
          <w:sz w:val="20"/>
          <w:szCs w:val="20"/>
        </w:rPr>
        <w:t xml:space="preserve"> group </w:t>
      </w:r>
      <w:r w:rsidR="00AF06AB" w:rsidRPr="00730DD2">
        <w:rPr>
          <w:sz w:val="20"/>
          <w:szCs w:val="20"/>
        </w:rPr>
        <w:t>is needed.</w:t>
      </w:r>
      <w:bookmarkEnd w:id="53"/>
      <w:r w:rsidR="00714286" w:rsidRPr="00730DD2">
        <w:rPr>
          <w:sz w:val="20"/>
          <w:szCs w:val="20"/>
        </w:rPr>
        <w:t xml:space="preserve"> </w:t>
      </w:r>
    </w:p>
    <w:p w14:paraId="222D8332" w14:textId="3545F197" w:rsidR="0043567D" w:rsidRPr="00261380" w:rsidRDefault="001644DA" w:rsidP="00B021D2">
      <w:pPr>
        <w:pStyle w:val="BodyText"/>
        <w:rPr>
          <w:sz w:val="20"/>
          <w:szCs w:val="20"/>
        </w:rPr>
      </w:pPr>
      <w:r w:rsidRPr="00261380">
        <w:rPr>
          <w:sz w:val="20"/>
          <w:szCs w:val="20"/>
        </w:rPr>
        <w:t>D</w:t>
      </w:r>
      <w:r w:rsidR="008549C4" w:rsidRPr="00261380">
        <w:rPr>
          <w:sz w:val="20"/>
          <w:szCs w:val="20"/>
        </w:rPr>
        <w:t>ynamic PUCCH carrier switching</w:t>
      </w:r>
      <w:r w:rsidRPr="00261380">
        <w:rPr>
          <w:sz w:val="20"/>
          <w:szCs w:val="20"/>
        </w:rPr>
        <w:t xml:space="preserve"> was proposed</w:t>
      </w:r>
      <w:r w:rsidR="008549C4" w:rsidRPr="00261380">
        <w:rPr>
          <w:sz w:val="20"/>
          <w:szCs w:val="20"/>
        </w:rPr>
        <w:t xml:space="preserve"> to allow </w:t>
      </w:r>
      <w:r w:rsidR="000A7593" w:rsidRPr="00261380">
        <w:rPr>
          <w:sz w:val="20"/>
          <w:szCs w:val="20"/>
        </w:rPr>
        <w:t xml:space="preserve">for </w:t>
      </w:r>
      <w:r w:rsidR="008549C4" w:rsidRPr="00261380">
        <w:rPr>
          <w:sz w:val="20"/>
          <w:szCs w:val="20"/>
        </w:rPr>
        <w:t xml:space="preserve">dynamic indication of a carrier </w:t>
      </w:r>
      <w:r w:rsidR="000A7593" w:rsidRPr="00261380">
        <w:rPr>
          <w:sz w:val="20"/>
          <w:szCs w:val="20"/>
        </w:rPr>
        <w:t>to use for</w:t>
      </w:r>
      <w:r w:rsidR="008549C4" w:rsidRPr="00261380">
        <w:rPr>
          <w:sz w:val="20"/>
          <w:szCs w:val="20"/>
        </w:rPr>
        <w:t xml:space="preserve"> HARQ-ACK feedback to reduce HARQ-ACK feedback latency. In our view, the benefit of dynamic PUCCH carrier switching is unclear. Latency gain depends heavily on TDD pattern of </w:t>
      </w:r>
      <w:r w:rsidR="0043567D" w:rsidRPr="00261380">
        <w:rPr>
          <w:sz w:val="20"/>
          <w:szCs w:val="20"/>
        </w:rPr>
        <w:t xml:space="preserve">the </w:t>
      </w:r>
      <w:r w:rsidR="008549C4" w:rsidRPr="00261380">
        <w:rPr>
          <w:sz w:val="20"/>
          <w:szCs w:val="20"/>
        </w:rPr>
        <w:t xml:space="preserve">carriers </w:t>
      </w:r>
      <w:r w:rsidR="000A7593" w:rsidRPr="00261380">
        <w:rPr>
          <w:sz w:val="20"/>
          <w:szCs w:val="20"/>
        </w:rPr>
        <w:t>as well as</w:t>
      </w:r>
      <w:r w:rsidR="008549C4" w:rsidRPr="00261380">
        <w:rPr>
          <w:sz w:val="20"/>
          <w:szCs w:val="20"/>
        </w:rPr>
        <w:t xml:space="preserve"> </w:t>
      </w:r>
      <w:r w:rsidR="0043567D" w:rsidRPr="00261380">
        <w:rPr>
          <w:sz w:val="20"/>
          <w:szCs w:val="20"/>
        </w:rPr>
        <w:t>data</w:t>
      </w:r>
      <w:r w:rsidR="008549C4" w:rsidRPr="00261380">
        <w:rPr>
          <w:sz w:val="20"/>
          <w:szCs w:val="20"/>
        </w:rPr>
        <w:t xml:space="preserve"> arrival pattern.</w:t>
      </w:r>
      <w:r w:rsidR="0043567D" w:rsidRPr="00261380">
        <w:rPr>
          <w:sz w:val="20"/>
          <w:szCs w:val="20"/>
        </w:rPr>
        <w:t xml:space="preserve"> </w:t>
      </w:r>
    </w:p>
    <w:p w14:paraId="665E74F4" w14:textId="74AA3FEB" w:rsidR="00303AA6" w:rsidRDefault="00556ED3" w:rsidP="00556ED3">
      <w:pPr>
        <w:pStyle w:val="BodyText"/>
        <w:rPr>
          <w:sz w:val="20"/>
          <w:szCs w:val="20"/>
        </w:rPr>
      </w:pPr>
      <w:r w:rsidRPr="00261380">
        <w:rPr>
          <w:sz w:val="20"/>
          <w:szCs w:val="20"/>
        </w:rPr>
        <w:t xml:space="preserve">It can be argued that in practice the latency gain of utilizing other serving cell for HARQ-ACK feedback can be most realized when there is an FDD carrier on which HARQ-ACK </w:t>
      </w:r>
      <w:proofErr w:type="gramStart"/>
      <w:r w:rsidRPr="00261380">
        <w:rPr>
          <w:sz w:val="20"/>
          <w:szCs w:val="20"/>
        </w:rPr>
        <w:t>is allowed to</w:t>
      </w:r>
      <w:proofErr w:type="gramEnd"/>
      <w:r w:rsidRPr="00261380">
        <w:rPr>
          <w:sz w:val="20"/>
          <w:szCs w:val="20"/>
        </w:rPr>
        <w:t xml:space="preserve"> be transmitted. In this case, there is no need for dynamic PUCCH carrier switching. </w:t>
      </w:r>
      <w:r w:rsidR="00303AA6">
        <w:rPr>
          <w:sz w:val="20"/>
          <w:szCs w:val="20"/>
        </w:rPr>
        <w:t xml:space="preserve"> Moreover, dynam</w:t>
      </w:r>
      <w:r w:rsidR="00F76AE2">
        <w:rPr>
          <w:sz w:val="20"/>
          <w:szCs w:val="20"/>
        </w:rPr>
        <w:t xml:space="preserve">ic carrier switching lacks robustness </w:t>
      </w:r>
      <w:r w:rsidR="006E437B">
        <w:rPr>
          <w:sz w:val="20"/>
          <w:szCs w:val="20"/>
        </w:rPr>
        <w:t xml:space="preserve">where a DCI misdetection can cause severe </w:t>
      </w:r>
      <w:r w:rsidR="00F76AE2">
        <w:rPr>
          <w:sz w:val="20"/>
          <w:szCs w:val="20"/>
        </w:rPr>
        <w:t>due to DCI</w:t>
      </w:r>
      <w:r w:rsidR="006E437B">
        <w:rPr>
          <w:sz w:val="20"/>
          <w:szCs w:val="20"/>
        </w:rPr>
        <w:t xml:space="preserve"> misdetection. </w:t>
      </w:r>
    </w:p>
    <w:p w14:paraId="51099A1B" w14:textId="252EE860" w:rsidR="0043567D" w:rsidRPr="00261380" w:rsidRDefault="0043567D" w:rsidP="00B021D2">
      <w:pPr>
        <w:pStyle w:val="Proposal"/>
        <w:rPr>
          <w:sz w:val="20"/>
          <w:szCs w:val="20"/>
        </w:rPr>
      </w:pPr>
      <w:bookmarkStart w:id="54" w:name="_Toc68346236"/>
      <w:bookmarkStart w:id="55" w:name="_Toc68511126"/>
      <w:bookmarkStart w:id="56" w:name="_Toc68511156"/>
      <w:bookmarkStart w:id="57" w:name="_Toc68346237"/>
      <w:bookmarkStart w:id="58" w:name="_Toc68511127"/>
      <w:bookmarkStart w:id="59" w:name="_Toc68511157"/>
      <w:bookmarkStart w:id="60" w:name="_Toc68560625"/>
      <w:bookmarkEnd w:id="54"/>
      <w:bookmarkEnd w:id="55"/>
      <w:bookmarkEnd w:id="56"/>
      <w:bookmarkEnd w:id="57"/>
      <w:bookmarkEnd w:id="58"/>
      <w:bookmarkEnd w:id="59"/>
      <w:r w:rsidRPr="00261380">
        <w:rPr>
          <w:sz w:val="20"/>
          <w:szCs w:val="20"/>
        </w:rPr>
        <w:t>Do not support dynamic PUCCH carrier switching</w:t>
      </w:r>
      <w:r w:rsidR="000D055E">
        <w:rPr>
          <w:sz w:val="20"/>
          <w:szCs w:val="20"/>
        </w:rPr>
        <w:t xml:space="preserve"> (i.e. Alt. 1)</w:t>
      </w:r>
      <w:r w:rsidRPr="00261380">
        <w:rPr>
          <w:sz w:val="20"/>
          <w:szCs w:val="20"/>
        </w:rPr>
        <w:t>.</w:t>
      </w:r>
      <w:bookmarkEnd w:id="60"/>
    </w:p>
    <w:p w14:paraId="26ED66C2" w14:textId="7BDE94E6" w:rsidR="00F15895" w:rsidRDefault="00CA2633" w:rsidP="00B021D2">
      <w:pPr>
        <w:pStyle w:val="BodyText"/>
        <w:rPr>
          <w:sz w:val="20"/>
          <w:szCs w:val="20"/>
        </w:rPr>
      </w:pPr>
      <w:r>
        <w:rPr>
          <w:sz w:val="20"/>
          <w:szCs w:val="20"/>
        </w:rPr>
        <w:t xml:space="preserve">On </w:t>
      </w:r>
      <w:r w:rsidR="002B7973">
        <w:rPr>
          <w:sz w:val="20"/>
          <w:szCs w:val="20"/>
        </w:rPr>
        <w:t xml:space="preserve">RRC configured or semi-static rules based </w:t>
      </w:r>
      <w:r w:rsidR="00215233">
        <w:rPr>
          <w:sz w:val="20"/>
          <w:szCs w:val="20"/>
        </w:rPr>
        <w:t>PUCCH carrier switching</w:t>
      </w:r>
      <w:r w:rsidR="002B7973">
        <w:rPr>
          <w:sz w:val="20"/>
          <w:szCs w:val="20"/>
        </w:rPr>
        <w:t xml:space="preserve"> candidates, </w:t>
      </w:r>
      <w:r w:rsidR="00F30160">
        <w:rPr>
          <w:sz w:val="20"/>
          <w:szCs w:val="20"/>
        </w:rPr>
        <w:t xml:space="preserve">without detailed discussions on the </w:t>
      </w:r>
      <w:r w:rsidR="00FF567C">
        <w:rPr>
          <w:sz w:val="20"/>
          <w:szCs w:val="20"/>
        </w:rPr>
        <w:t xml:space="preserve">components of the </w:t>
      </w:r>
      <w:r w:rsidR="00D3337A">
        <w:rPr>
          <w:sz w:val="20"/>
          <w:szCs w:val="20"/>
        </w:rPr>
        <w:t xml:space="preserve">candidate features, </w:t>
      </w:r>
      <w:r w:rsidR="00382755">
        <w:rPr>
          <w:sz w:val="20"/>
          <w:szCs w:val="20"/>
        </w:rPr>
        <w:t xml:space="preserve">the usefulness of the features </w:t>
      </w:r>
      <w:r w:rsidR="00F15895">
        <w:rPr>
          <w:sz w:val="20"/>
          <w:szCs w:val="20"/>
        </w:rPr>
        <w:t xml:space="preserve">would be unknown. </w:t>
      </w:r>
      <w:r w:rsidR="003F1DB8">
        <w:rPr>
          <w:sz w:val="20"/>
          <w:szCs w:val="20"/>
        </w:rPr>
        <w:t xml:space="preserve">Currently, there is an overlap as well as </w:t>
      </w:r>
      <w:r w:rsidR="00216DD4">
        <w:rPr>
          <w:sz w:val="20"/>
          <w:szCs w:val="20"/>
        </w:rPr>
        <w:t xml:space="preserve">ambiguity </w:t>
      </w:r>
      <w:r w:rsidR="003F1DB8">
        <w:rPr>
          <w:sz w:val="20"/>
          <w:szCs w:val="20"/>
        </w:rPr>
        <w:t>in the description of Alt 2B and Alt 2C</w:t>
      </w:r>
      <w:r w:rsidR="00216DD4">
        <w:rPr>
          <w:sz w:val="20"/>
          <w:szCs w:val="20"/>
        </w:rPr>
        <w:t>.</w:t>
      </w:r>
      <w:r w:rsidR="003F1DB8">
        <w:rPr>
          <w:sz w:val="20"/>
          <w:szCs w:val="20"/>
        </w:rPr>
        <w:t xml:space="preserve"> </w:t>
      </w:r>
      <w:r w:rsidR="00F15895">
        <w:rPr>
          <w:sz w:val="20"/>
          <w:szCs w:val="20"/>
        </w:rPr>
        <w:t>Hence, more discussions are needed to decide whether such features should be supported or not.</w:t>
      </w:r>
    </w:p>
    <w:p w14:paraId="1FF7F3A5" w14:textId="39B34B01" w:rsidR="00F15895" w:rsidRPr="00730DD2" w:rsidRDefault="000A1454" w:rsidP="00730DD2">
      <w:pPr>
        <w:pStyle w:val="Proposal"/>
        <w:rPr>
          <w:sz w:val="20"/>
          <w:szCs w:val="20"/>
        </w:rPr>
      </w:pPr>
      <w:bookmarkStart w:id="61" w:name="_Toc68560626"/>
      <w:r w:rsidRPr="00730DD2">
        <w:rPr>
          <w:sz w:val="20"/>
          <w:szCs w:val="20"/>
        </w:rPr>
        <w:lastRenderedPageBreak/>
        <w:t>Continue further discussion on the components and corresponding procedures for</w:t>
      </w:r>
      <w:r w:rsidR="00880825" w:rsidRPr="00730DD2">
        <w:rPr>
          <w:sz w:val="20"/>
          <w:szCs w:val="20"/>
        </w:rPr>
        <w:t xml:space="preserve"> </w:t>
      </w:r>
      <w:r w:rsidR="00B71A7C" w:rsidRPr="00730DD2">
        <w:rPr>
          <w:sz w:val="20"/>
          <w:szCs w:val="20"/>
        </w:rPr>
        <w:t>semi-static based PUCCH carrier switching</w:t>
      </w:r>
      <w:r w:rsidR="007D709D" w:rsidRPr="00730DD2">
        <w:rPr>
          <w:sz w:val="20"/>
          <w:szCs w:val="20"/>
        </w:rPr>
        <w:t xml:space="preserve"> candidate schemes</w:t>
      </w:r>
      <w:r w:rsidR="00B71A7C" w:rsidRPr="00730DD2">
        <w:rPr>
          <w:sz w:val="20"/>
          <w:szCs w:val="20"/>
        </w:rPr>
        <w:t xml:space="preserve"> (</w:t>
      </w:r>
      <w:r w:rsidR="007D709D" w:rsidRPr="00730DD2">
        <w:rPr>
          <w:sz w:val="20"/>
          <w:szCs w:val="20"/>
        </w:rPr>
        <w:t>e.g</w:t>
      </w:r>
      <w:r w:rsidR="00B71A7C" w:rsidRPr="00730DD2">
        <w:rPr>
          <w:sz w:val="20"/>
          <w:szCs w:val="20"/>
        </w:rPr>
        <w:t>. Alt</w:t>
      </w:r>
      <w:r w:rsidR="00234840">
        <w:rPr>
          <w:sz w:val="20"/>
          <w:szCs w:val="20"/>
        </w:rPr>
        <w:t>.</w:t>
      </w:r>
      <w:r w:rsidR="00B71A7C" w:rsidRPr="00730DD2">
        <w:rPr>
          <w:sz w:val="20"/>
          <w:szCs w:val="20"/>
        </w:rPr>
        <w:t xml:space="preserve"> 2B and Alt</w:t>
      </w:r>
      <w:r w:rsidR="00234840">
        <w:rPr>
          <w:sz w:val="20"/>
          <w:szCs w:val="20"/>
        </w:rPr>
        <w:t>.</w:t>
      </w:r>
      <w:r w:rsidR="00B71A7C" w:rsidRPr="00730DD2">
        <w:rPr>
          <w:sz w:val="20"/>
          <w:szCs w:val="20"/>
        </w:rPr>
        <w:t xml:space="preserve"> 2C)</w:t>
      </w:r>
      <w:r w:rsidRPr="00730DD2">
        <w:rPr>
          <w:sz w:val="20"/>
          <w:szCs w:val="20"/>
        </w:rPr>
        <w:t xml:space="preserve"> </w:t>
      </w:r>
      <w:r w:rsidR="00974252" w:rsidRPr="00730DD2">
        <w:rPr>
          <w:sz w:val="20"/>
          <w:szCs w:val="20"/>
        </w:rPr>
        <w:t>before any decision for support</w:t>
      </w:r>
      <w:r w:rsidR="00BB287E" w:rsidRPr="00730DD2">
        <w:rPr>
          <w:sz w:val="20"/>
          <w:szCs w:val="20"/>
        </w:rPr>
        <w:t>.</w:t>
      </w:r>
      <w:bookmarkEnd w:id="61"/>
      <w:r w:rsidR="00B71A7C" w:rsidRPr="00730DD2">
        <w:rPr>
          <w:sz w:val="20"/>
          <w:szCs w:val="20"/>
        </w:rPr>
        <w:t xml:space="preserve"> </w:t>
      </w:r>
    </w:p>
    <w:p w14:paraId="169A8C9B" w14:textId="2E513769" w:rsidR="00EC3225" w:rsidRPr="00261380" w:rsidRDefault="00F15895" w:rsidP="00B021D2">
      <w:pPr>
        <w:pStyle w:val="BodyText"/>
        <w:rPr>
          <w:sz w:val="20"/>
          <w:szCs w:val="20"/>
        </w:rPr>
      </w:pPr>
      <w:r>
        <w:rPr>
          <w:sz w:val="20"/>
          <w:szCs w:val="20"/>
        </w:rPr>
        <w:t xml:space="preserve"> and </w:t>
      </w:r>
      <w:r w:rsidR="00382755">
        <w:rPr>
          <w:sz w:val="20"/>
          <w:szCs w:val="20"/>
        </w:rPr>
        <w:t xml:space="preserve">for </w:t>
      </w:r>
      <w:r w:rsidR="00107AEB">
        <w:rPr>
          <w:sz w:val="20"/>
          <w:szCs w:val="20"/>
        </w:rPr>
        <w:t xml:space="preserve">it is pre-mature to </w:t>
      </w:r>
      <w:r w:rsidR="008C0996">
        <w:rPr>
          <w:sz w:val="20"/>
          <w:szCs w:val="20"/>
        </w:rPr>
        <w:t xml:space="preserve">support the feature since the usefulness of the </w:t>
      </w:r>
      <w:r w:rsidR="001D4227">
        <w:rPr>
          <w:sz w:val="20"/>
          <w:szCs w:val="20"/>
        </w:rPr>
        <w:t xml:space="preserve">more </w:t>
      </w:r>
      <w:r w:rsidR="00F30160">
        <w:rPr>
          <w:sz w:val="20"/>
          <w:szCs w:val="20"/>
        </w:rPr>
        <w:t xml:space="preserve">detailed </w:t>
      </w:r>
      <w:r w:rsidR="001D4227">
        <w:rPr>
          <w:sz w:val="20"/>
          <w:szCs w:val="20"/>
        </w:rPr>
        <w:t xml:space="preserve">discussions </w:t>
      </w:r>
      <w:r w:rsidR="00F30160">
        <w:rPr>
          <w:sz w:val="20"/>
          <w:szCs w:val="20"/>
        </w:rPr>
        <w:t xml:space="preserve">on the details of the </w:t>
      </w:r>
      <w:r w:rsidR="001D4227">
        <w:rPr>
          <w:sz w:val="20"/>
          <w:szCs w:val="20"/>
        </w:rPr>
        <w:t xml:space="preserve">are needed to understand </w:t>
      </w:r>
      <w:r w:rsidR="00E15B95">
        <w:rPr>
          <w:sz w:val="20"/>
          <w:szCs w:val="20"/>
        </w:rPr>
        <w:t>the details</w:t>
      </w:r>
      <w:r w:rsidR="00CB6E7B">
        <w:rPr>
          <w:sz w:val="20"/>
          <w:szCs w:val="20"/>
        </w:rPr>
        <w:t xml:space="preserve"> </w:t>
      </w:r>
      <w:r w:rsidR="001D4227">
        <w:rPr>
          <w:sz w:val="20"/>
          <w:szCs w:val="20"/>
        </w:rPr>
        <w:t>if the corresponding features are beneficial</w:t>
      </w:r>
      <w:r w:rsidR="00A17905">
        <w:rPr>
          <w:sz w:val="20"/>
          <w:szCs w:val="20"/>
        </w:rPr>
        <w:t xml:space="preserve">. </w:t>
      </w:r>
      <w:r w:rsidR="00215233">
        <w:rPr>
          <w:sz w:val="20"/>
          <w:szCs w:val="20"/>
        </w:rPr>
        <w:t xml:space="preserve"> </w:t>
      </w:r>
    </w:p>
    <w:p w14:paraId="6C967FE2" w14:textId="77777777" w:rsidR="000A7593" w:rsidRPr="00261380" w:rsidRDefault="000A7593" w:rsidP="00625110">
      <w:pPr>
        <w:pStyle w:val="Proposal"/>
        <w:numPr>
          <w:ilvl w:val="0"/>
          <w:numId w:val="0"/>
        </w:numPr>
        <w:rPr>
          <w:sz w:val="20"/>
          <w:szCs w:val="20"/>
        </w:rPr>
      </w:pPr>
    </w:p>
    <w:p w14:paraId="288D4CD0" w14:textId="225BB091" w:rsidR="00C01F33" w:rsidRPr="00CE0424" w:rsidRDefault="005303B2" w:rsidP="00CE0424">
      <w:pPr>
        <w:pStyle w:val="Heading1"/>
      </w:pPr>
      <w:r>
        <w:t>3</w:t>
      </w:r>
      <w:r>
        <w:tab/>
      </w:r>
      <w:r w:rsidR="00C01F33" w:rsidRPr="00CE0424">
        <w:t>Conclusion</w:t>
      </w:r>
    </w:p>
    <w:p w14:paraId="4FC88740" w14:textId="77777777" w:rsidR="008E065E" w:rsidRPr="00261380" w:rsidRDefault="008E065E" w:rsidP="008E065E">
      <w:pPr>
        <w:pStyle w:val="BodyText"/>
        <w:rPr>
          <w:b/>
          <w:bCs/>
          <w:sz w:val="20"/>
          <w:szCs w:val="20"/>
        </w:rPr>
      </w:pPr>
      <w:r w:rsidRPr="00261380">
        <w:rPr>
          <w:sz w:val="20"/>
          <w:szCs w:val="20"/>
        </w:rPr>
        <w:t xml:space="preserve">In </w:t>
      </w:r>
      <w:r w:rsidR="007729A2" w:rsidRPr="00261380">
        <w:rPr>
          <w:sz w:val="20"/>
          <w:szCs w:val="20"/>
        </w:rPr>
        <w:t xml:space="preserve">the previous </w:t>
      </w:r>
      <w:r w:rsidRPr="00261380">
        <w:rPr>
          <w:sz w:val="20"/>
          <w:szCs w:val="20"/>
        </w:rPr>
        <w:t>section</w:t>
      </w:r>
      <w:r w:rsidR="007729A2" w:rsidRPr="00261380">
        <w:rPr>
          <w:sz w:val="20"/>
          <w:szCs w:val="20"/>
        </w:rPr>
        <w:t>s</w:t>
      </w:r>
      <w:r w:rsidRPr="00261380">
        <w:rPr>
          <w:sz w:val="20"/>
          <w:szCs w:val="20"/>
        </w:rPr>
        <w:t xml:space="preserve"> we made the following observations:</w:t>
      </w:r>
      <w:r w:rsidR="00C93814" w:rsidRPr="00261380">
        <w:rPr>
          <w:b/>
          <w:bCs/>
          <w:sz w:val="20"/>
          <w:szCs w:val="20"/>
        </w:rPr>
        <w:t xml:space="preserve"> </w:t>
      </w:r>
    </w:p>
    <w:p w14:paraId="26E028B7" w14:textId="77777777" w:rsidR="00D82C8A" w:rsidRDefault="006F6582">
      <w:pPr>
        <w:pStyle w:val="TableofFigures"/>
        <w:tabs>
          <w:tab w:val="right" w:leader="dot" w:pos="9629"/>
        </w:tabs>
        <w:rPr>
          <w:rFonts w:asciiTheme="minorHAnsi" w:hAnsiTheme="minorHAnsi"/>
          <w:b w:val="0"/>
          <w:noProof/>
          <w:lang w:val="sv-SE" w:eastAsia="sv-SE"/>
        </w:rPr>
      </w:pPr>
      <w:r w:rsidRPr="005152FF">
        <w:rPr>
          <w:b w:val="0"/>
          <w:bCs/>
          <w:sz w:val="20"/>
          <w:szCs w:val="20"/>
        </w:rPr>
        <w:fldChar w:fldCharType="begin"/>
      </w:r>
      <w:r w:rsidRPr="005152FF">
        <w:rPr>
          <w:b w:val="0"/>
          <w:bCs/>
          <w:sz w:val="20"/>
          <w:szCs w:val="20"/>
        </w:rPr>
        <w:instrText xml:space="preserve"> TOC \f O \n \h \z \t "Observation" \c </w:instrText>
      </w:r>
      <w:r w:rsidRPr="005152FF">
        <w:rPr>
          <w:b w:val="0"/>
          <w:bCs/>
          <w:sz w:val="20"/>
          <w:szCs w:val="20"/>
        </w:rPr>
        <w:fldChar w:fldCharType="separate"/>
      </w:r>
      <w:hyperlink w:anchor="_Toc68560594" w:history="1">
        <w:r w:rsidR="00D82C8A" w:rsidRPr="00702B04">
          <w:rPr>
            <w:rStyle w:val="Hyperlink"/>
            <w:noProof/>
          </w:rPr>
          <w:t>Observation 1</w:t>
        </w:r>
        <w:r w:rsidR="00D82C8A">
          <w:rPr>
            <w:rFonts w:asciiTheme="minorHAnsi" w:hAnsiTheme="minorHAnsi"/>
            <w:b w:val="0"/>
            <w:noProof/>
            <w:lang w:val="sv-SE" w:eastAsia="sv-SE"/>
          </w:rPr>
          <w:tab/>
        </w:r>
        <w:r w:rsidR="00D82C8A" w:rsidRPr="00702B04">
          <w:rPr>
            <w:rStyle w:val="Hyperlink"/>
            <w:noProof/>
          </w:rPr>
          <w:t>The deferred HARQ-ACK of certain SPS PDSCH configuration is already prepared by the UE and therefore is not considered to cause any out-or-order HARQ-ACK.</w:t>
        </w:r>
      </w:hyperlink>
    </w:p>
    <w:p w14:paraId="0086BF90" w14:textId="77777777" w:rsidR="00D82C8A" w:rsidRDefault="00354E17">
      <w:pPr>
        <w:pStyle w:val="TableofFigures"/>
        <w:tabs>
          <w:tab w:val="right" w:leader="dot" w:pos="9629"/>
        </w:tabs>
        <w:rPr>
          <w:rFonts w:asciiTheme="minorHAnsi" w:hAnsiTheme="minorHAnsi"/>
          <w:b w:val="0"/>
          <w:noProof/>
          <w:lang w:val="sv-SE" w:eastAsia="sv-SE"/>
        </w:rPr>
      </w:pPr>
      <w:hyperlink w:anchor="_Toc68560595" w:history="1">
        <w:r w:rsidR="00D82C8A" w:rsidRPr="00702B04">
          <w:rPr>
            <w:rStyle w:val="Hyperlink"/>
            <w:noProof/>
          </w:rPr>
          <w:t>Observation 2</w:t>
        </w:r>
        <w:r w:rsidR="00D82C8A">
          <w:rPr>
            <w:rFonts w:asciiTheme="minorHAnsi" w:hAnsiTheme="minorHAnsi"/>
            <w:b w:val="0"/>
            <w:noProof/>
            <w:lang w:val="sv-SE" w:eastAsia="sv-SE"/>
          </w:rPr>
          <w:tab/>
        </w:r>
        <w:r w:rsidR="00D82C8A" w:rsidRPr="00702B04">
          <w:rPr>
            <w:rStyle w:val="Hyperlink"/>
            <w:noProof/>
          </w:rPr>
          <w:t>The deferral condition according to Alt. 1A, 3, and 3A essentially</w:t>
        </w:r>
        <w:r w:rsidR="00D82C8A" w:rsidRPr="00702B04">
          <w:rPr>
            <w:rStyle w:val="Hyperlink"/>
            <w:rFonts w:cs="Arial"/>
            <w:noProof/>
            <w:lang w:eastAsia="en-GB"/>
          </w:rPr>
          <w:t xml:space="preserve"> lead to an update procedure on determining the new actual K1. This can be done separately prior to the existing multiplexing and PUCCH resource determination procedures.</w:t>
        </w:r>
      </w:hyperlink>
    </w:p>
    <w:p w14:paraId="4C6FAAF0" w14:textId="77777777" w:rsidR="00D82C8A" w:rsidRDefault="00354E17">
      <w:pPr>
        <w:pStyle w:val="TableofFigures"/>
        <w:tabs>
          <w:tab w:val="right" w:leader="dot" w:pos="9629"/>
        </w:tabs>
        <w:rPr>
          <w:rFonts w:asciiTheme="minorHAnsi" w:hAnsiTheme="minorHAnsi"/>
          <w:b w:val="0"/>
          <w:noProof/>
          <w:lang w:val="sv-SE" w:eastAsia="sv-SE"/>
        </w:rPr>
      </w:pPr>
      <w:hyperlink w:anchor="_Toc68560596" w:history="1">
        <w:r w:rsidR="00D82C8A" w:rsidRPr="00702B04">
          <w:rPr>
            <w:rStyle w:val="Hyperlink"/>
            <w:noProof/>
          </w:rPr>
          <w:t>Observation 3</w:t>
        </w:r>
        <w:r w:rsidR="00D82C8A">
          <w:rPr>
            <w:rFonts w:asciiTheme="minorHAnsi" w:hAnsiTheme="minorHAnsi"/>
            <w:b w:val="0"/>
            <w:noProof/>
            <w:lang w:val="sv-SE" w:eastAsia="sv-SE"/>
          </w:rPr>
          <w:tab/>
        </w:r>
        <w:r w:rsidR="00D82C8A" w:rsidRPr="00702B04">
          <w:rPr>
            <w:rStyle w:val="Hyperlink"/>
            <w:noProof/>
          </w:rPr>
          <w:t xml:space="preserve">Alt. 2 can be </w:t>
        </w:r>
        <w:r w:rsidR="00D82C8A" w:rsidRPr="00702B04">
          <w:rPr>
            <w:rStyle w:val="Hyperlink"/>
            <w:rFonts w:cs="Arial"/>
            <w:noProof/>
            <w:lang w:eastAsia="en-GB"/>
          </w:rPr>
          <w:t>considered in a separate discussion dealing with PUCCH resource determination enhancement</w:t>
        </w:r>
        <w:r w:rsidR="00D82C8A" w:rsidRPr="00702B04">
          <w:rPr>
            <w:rStyle w:val="Hyperlink"/>
            <w:noProof/>
          </w:rPr>
          <w:t>. Whether it is needed can be discussed after the discussion on deferral condition is clear.</w:t>
        </w:r>
      </w:hyperlink>
    </w:p>
    <w:p w14:paraId="72FD98CB" w14:textId="77777777" w:rsidR="00D82C8A" w:rsidRDefault="00354E17">
      <w:pPr>
        <w:pStyle w:val="TableofFigures"/>
        <w:tabs>
          <w:tab w:val="right" w:leader="dot" w:pos="9629"/>
        </w:tabs>
        <w:rPr>
          <w:rFonts w:asciiTheme="minorHAnsi" w:hAnsiTheme="minorHAnsi"/>
          <w:b w:val="0"/>
          <w:noProof/>
          <w:lang w:val="sv-SE" w:eastAsia="sv-SE"/>
        </w:rPr>
      </w:pPr>
      <w:hyperlink w:anchor="_Toc68560597" w:history="1">
        <w:r w:rsidR="00D82C8A" w:rsidRPr="00702B04">
          <w:rPr>
            <w:rStyle w:val="Hyperlink"/>
            <w:rFonts w:cs="Arial"/>
            <w:noProof/>
          </w:rPr>
          <w:t>Observation 4</w:t>
        </w:r>
        <w:r w:rsidR="00D82C8A">
          <w:rPr>
            <w:rFonts w:asciiTheme="minorHAnsi" w:hAnsiTheme="minorHAnsi"/>
            <w:b w:val="0"/>
            <w:noProof/>
            <w:lang w:val="sv-SE" w:eastAsia="sv-SE"/>
          </w:rPr>
          <w:tab/>
        </w:r>
        <w:r w:rsidR="00D82C8A" w:rsidRPr="00702B04">
          <w:rPr>
            <w:rStyle w:val="Hyperlink"/>
            <w:noProof/>
          </w:rPr>
          <w:t>When SPS occasions are over-provisioned to minimize the alignment delay to the actual transmission, there can be many unnecessary UE feedback transmission (NACK) corresponding to unused SPS occasions with no actual SPS PDSCH transmitted.</w:t>
        </w:r>
      </w:hyperlink>
    </w:p>
    <w:p w14:paraId="05DBA6BA" w14:textId="77777777" w:rsidR="00D82C8A" w:rsidRDefault="00354E17">
      <w:pPr>
        <w:pStyle w:val="TableofFigures"/>
        <w:tabs>
          <w:tab w:val="right" w:leader="dot" w:pos="9629"/>
        </w:tabs>
        <w:rPr>
          <w:rFonts w:asciiTheme="minorHAnsi" w:hAnsiTheme="minorHAnsi"/>
          <w:b w:val="0"/>
          <w:noProof/>
          <w:lang w:val="sv-SE" w:eastAsia="sv-SE"/>
        </w:rPr>
      </w:pPr>
      <w:hyperlink w:anchor="_Toc68560598" w:history="1">
        <w:r w:rsidR="00D82C8A" w:rsidRPr="00702B04">
          <w:rPr>
            <w:rStyle w:val="Hyperlink"/>
            <w:noProof/>
          </w:rPr>
          <w:t>Observation 5</w:t>
        </w:r>
        <w:r w:rsidR="00D82C8A">
          <w:rPr>
            <w:rFonts w:asciiTheme="minorHAnsi" w:hAnsiTheme="minorHAnsi"/>
            <w:b w:val="0"/>
            <w:noProof/>
            <w:lang w:val="sv-SE" w:eastAsia="sv-SE"/>
          </w:rPr>
          <w:tab/>
        </w:r>
        <w:r w:rsidR="00D82C8A" w:rsidRPr="00702B04">
          <w:rPr>
            <w:rStyle w:val="Hyperlink"/>
            <w:noProof/>
          </w:rPr>
          <w:t>There is no need to support HARQ-ACK skipping for other multiplexing cases, e.g., multiplexing of HARQ-ACK bits of skipped SPS PDSCH and non-skipped PDSCHs.</w:t>
        </w:r>
      </w:hyperlink>
    </w:p>
    <w:p w14:paraId="5697CE2A" w14:textId="77777777" w:rsidR="00D82C8A" w:rsidRDefault="00354E17">
      <w:pPr>
        <w:pStyle w:val="TableofFigures"/>
        <w:tabs>
          <w:tab w:val="right" w:leader="dot" w:pos="9629"/>
        </w:tabs>
        <w:rPr>
          <w:rFonts w:asciiTheme="minorHAnsi" w:hAnsiTheme="minorHAnsi"/>
          <w:b w:val="0"/>
          <w:noProof/>
          <w:lang w:val="sv-SE" w:eastAsia="sv-SE"/>
        </w:rPr>
      </w:pPr>
      <w:hyperlink w:anchor="_Toc68560599" w:history="1">
        <w:r w:rsidR="00D82C8A" w:rsidRPr="00702B04">
          <w:rPr>
            <w:rStyle w:val="Hyperlink"/>
            <w:noProof/>
          </w:rPr>
          <w:t>Observation 6</w:t>
        </w:r>
        <w:r w:rsidR="00D82C8A">
          <w:rPr>
            <w:rFonts w:asciiTheme="minorHAnsi" w:hAnsiTheme="minorHAnsi"/>
            <w:b w:val="0"/>
            <w:noProof/>
            <w:lang w:val="sv-SE" w:eastAsia="sv-SE"/>
          </w:rPr>
          <w:tab/>
        </w:r>
        <w:r w:rsidR="00D82C8A" w:rsidRPr="00702B04">
          <w:rPr>
            <w:rStyle w:val="Hyperlink"/>
            <w:noProof/>
          </w:rPr>
          <w:t>There is no need for UE to have an independent step to identify the ‘skipped’ SPS PDSCH.</w:t>
        </w:r>
      </w:hyperlink>
    </w:p>
    <w:p w14:paraId="18CCFBA0" w14:textId="77777777" w:rsidR="00D82C8A" w:rsidRDefault="00354E17">
      <w:pPr>
        <w:pStyle w:val="TableofFigures"/>
        <w:tabs>
          <w:tab w:val="right" w:leader="dot" w:pos="9629"/>
        </w:tabs>
        <w:rPr>
          <w:rFonts w:asciiTheme="minorHAnsi" w:hAnsiTheme="minorHAnsi"/>
          <w:b w:val="0"/>
          <w:noProof/>
          <w:lang w:val="sv-SE" w:eastAsia="sv-SE"/>
        </w:rPr>
      </w:pPr>
      <w:hyperlink w:anchor="_Toc68560600" w:history="1">
        <w:r w:rsidR="00D82C8A" w:rsidRPr="00702B04">
          <w:rPr>
            <w:rStyle w:val="Hyperlink"/>
            <w:rFonts w:cs="Arial"/>
            <w:noProof/>
          </w:rPr>
          <w:t>Observation 7</w:t>
        </w:r>
        <w:r w:rsidR="00D82C8A">
          <w:rPr>
            <w:rFonts w:asciiTheme="minorHAnsi" w:hAnsiTheme="minorHAnsi"/>
            <w:b w:val="0"/>
            <w:noProof/>
            <w:lang w:val="sv-SE" w:eastAsia="sv-SE"/>
          </w:rPr>
          <w:tab/>
        </w:r>
        <w:r w:rsidR="00D82C8A" w:rsidRPr="00702B04">
          <w:rPr>
            <w:rStyle w:val="Hyperlink"/>
            <w:noProof/>
          </w:rPr>
          <w:t>Target BLER of PDSCH transmission depends on use case requirements where different scheduling strategies may be performed considering spectral efficiency. When PDSCH is not always transmitted with extremely low BLER, the benefit of skipping SPS HARQ-ACK with only ACK bits becomes less clear.</w:t>
        </w:r>
      </w:hyperlink>
    </w:p>
    <w:p w14:paraId="0ADDDEDA" w14:textId="77777777" w:rsidR="00D82C8A" w:rsidRDefault="00354E17">
      <w:pPr>
        <w:pStyle w:val="TableofFigures"/>
        <w:tabs>
          <w:tab w:val="right" w:leader="dot" w:pos="9629"/>
        </w:tabs>
        <w:rPr>
          <w:rFonts w:asciiTheme="minorHAnsi" w:hAnsiTheme="minorHAnsi"/>
          <w:b w:val="0"/>
          <w:noProof/>
          <w:lang w:val="sv-SE" w:eastAsia="sv-SE"/>
        </w:rPr>
      </w:pPr>
      <w:hyperlink w:anchor="_Toc68560601" w:history="1">
        <w:r w:rsidR="00D82C8A" w:rsidRPr="00702B04">
          <w:rPr>
            <w:rStyle w:val="Hyperlink"/>
            <w:noProof/>
          </w:rPr>
          <w:t>Observation 8</w:t>
        </w:r>
        <w:r w:rsidR="00D82C8A">
          <w:rPr>
            <w:rFonts w:asciiTheme="minorHAnsi" w:hAnsiTheme="minorHAnsi"/>
            <w:b w:val="0"/>
            <w:noProof/>
            <w:lang w:val="sv-SE" w:eastAsia="sv-SE"/>
          </w:rPr>
          <w:tab/>
        </w:r>
        <w:r w:rsidR="00D82C8A" w:rsidRPr="00702B04">
          <w:rPr>
            <w:rStyle w:val="Hyperlink"/>
            <w:noProof/>
          </w:rPr>
          <w:t>Arguments based on potential overhead and reliability issues are not justified to continue disabling the support of Type-1 HARQ-ACK codebook in Rel-17.  It should be up to network to decide whether the use Tyle-1 HARQ-ACK codebook would be beneficial for the overall operation or not.</w:t>
        </w:r>
      </w:hyperlink>
    </w:p>
    <w:p w14:paraId="000C83DA" w14:textId="7CBB0DBC" w:rsidR="006E1C82" w:rsidRPr="005152FF" w:rsidRDefault="006F6582" w:rsidP="008E065E">
      <w:pPr>
        <w:pStyle w:val="BodyText"/>
        <w:rPr>
          <w:b/>
          <w:bCs/>
          <w:sz w:val="20"/>
          <w:szCs w:val="20"/>
        </w:rPr>
      </w:pPr>
      <w:r w:rsidRPr="005152FF">
        <w:rPr>
          <w:b/>
          <w:bCs/>
          <w:sz w:val="20"/>
          <w:szCs w:val="20"/>
        </w:rPr>
        <w:fldChar w:fldCharType="end"/>
      </w:r>
    </w:p>
    <w:p w14:paraId="7B2AE901" w14:textId="77777777" w:rsidR="006E1C82" w:rsidRPr="00261380" w:rsidRDefault="008E065E" w:rsidP="006E1C82">
      <w:pPr>
        <w:pStyle w:val="BodyText"/>
        <w:rPr>
          <w:sz w:val="20"/>
          <w:szCs w:val="20"/>
        </w:rPr>
      </w:pPr>
      <w:r w:rsidRPr="00261380">
        <w:rPr>
          <w:sz w:val="20"/>
          <w:szCs w:val="20"/>
        </w:rPr>
        <w:t xml:space="preserve">Based on the discussion in </w:t>
      </w:r>
      <w:r w:rsidR="007729A2" w:rsidRPr="00261380">
        <w:rPr>
          <w:sz w:val="20"/>
          <w:szCs w:val="20"/>
        </w:rPr>
        <w:t xml:space="preserve">the previous </w:t>
      </w:r>
      <w:r w:rsidRPr="00261380">
        <w:rPr>
          <w:sz w:val="20"/>
          <w:szCs w:val="20"/>
        </w:rPr>
        <w:t>section</w:t>
      </w:r>
      <w:r w:rsidR="007729A2" w:rsidRPr="00261380">
        <w:rPr>
          <w:sz w:val="20"/>
          <w:szCs w:val="20"/>
        </w:rPr>
        <w:t>s</w:t>
      </w:r>
      <w:r w:rsidRPr="00261380">
        <w:rPr>
          <w:sz w:val="20"/>
          <w:szCs w:val="20"/>
        </w:rPr>
        <w:t xml:space="preserve"> we propose the following:</w:t>
      </w:r>
    </w:p>
    <w:p w14:paraId="24A9925E" w14:textId="77777777" w:rsidR="00D82C8A" w:rsidRDefault="006E1C82">
      <w:pPr>
        <w:pStyle w:val="TableofFigures"/>
        <w:tabs>
          <w:tab w:val="right" w:leader="dot" w:pos="9629"/>
        </w:tabs>
        <w:rPr>
          <w:rFonts w:asciiTheme="minorHAnsi" w:hAnsiTheme="minorHAnsi"/>
          <w:b w:val="0"/>
          <w:noProof/>
          <w:lang w:val="sv-SE" w:eastAsia="sv-SE"/>
        </w:rPr>
      </w:pPr>
      <w:r w:rsidRPr="00EA70FE">
        <w:rPr>
          <w:b w:val="0"/>
          <w:bCs/>
          <w:sz w:val="18"/>
          <w:szCs w:val="18"/>
        </w:rPr>
        <w:fldChar w:fldCharType="begin"/>
      </w:r>
      <w:r w:rsidRPr="00EA70FE">
        <w:rPr>
          <w:b w:val="0"/>
          <w:bCs/>
          <w:sz w:val="18"/>
          <w:szCs w:val="18"/>
        </w:rPr>
        <w:instrText xml:space="preserve"> TOC \n \h \z \t "Proposal" \c </w:instrText>
      </w:r>
      <w:r w:rsidRPr="00EA70FE">
        <w:rPr>
          <w:b w:val="0"/>
          <w:bCs/>
          <w:sz w:val="18"/>
          <w:szCs w:val="18"/>
        </w:rPr>
        <w:fldChar w:fldCharType="separate"/>
      </w:r>
      <w:hyperlink w:anchor="_Toc68560602" w:history="1">
        <w:r w:rsidR="00D82C8A" w:rsidRPr="00524FAF">
          <w:rPr>
            <w:rStyle w:val="Hyperlink"/>
            <w:noProof/>
          </w:rPr>
          <w:t>Proposal 1</w:t>
        </w:r>
        <w:r w:rsidR="00D82C8A">
          <w:rPr>
            <w:rFonts w:asciiTheme="minorHAnsi" w:hAnsiTheme="minorHAnsi"/>
            <w:b w:val="0"/>
            <w:noProof/>
            <w:lang w:val="sv-SE" w:eastAsia="sv-SE"/>
          </w:rPr>
          <w:tab/>
        </w:r>
        <w:r w:rsidR="00D82C8A" w:rsidRPr="00524FAF">
          <w:rPr>
            <w:rStyle w:val="Hyperlink"/>
            <w:noProof/>
          </w:rPr>
          <w:t>Support configuration of SPS HARQ-ACK deferral per SPS configuration (Option 2) if it is concluded that a deferred HARQ-ACK of certain SPS PDSCH configuration is not considered to cause any out-or-order HARQ-ACK. Otherwise, support configuration of SPS HARQ-ACK deferral per PUCCH cell group (Option 1).</w:t>
        </w:r>
      </w:hyperlink>
    </w:p>
    <w:p w14:paraId="1860F439" w14:textId="77777777" w:rsidR="00D82C8A" w:rsidRDefault="00354E17">
      <w:pPr>
        <w:pStyle w:val="TableofFigures"/>
        <w:tabs>
          <w:tab w:val="right" w:leader="dot" w:pos="9629"/>
        </w:tabs>
        <w:rPr>
          <w:rFonts w:asciiTheme="minorHAnsi" w:hAnsiTheme="minorHAnsi"/>
          <w:b w:val="0"/>
          <w:noProof/>
          <w:lang w:val="sv-SE" w:eastAsia="sv-SE"/>
        </w:rPr>
      </w:pPr>
      <w:hyperlink w:anchor="_Toc68560603" w:history="1">
        <w:r w:rsidR="00D82C8A" w:rsidRPr="00524FAF">
          <w:rPr>
            <w:rStyle w:val="Hyperlink"/>
            <w:noProof/>
          </w:rPr>
          <w:t>Proposal 2</w:t>
        </w:r>
        <w:r w:rsidR="00D82C8A">
          <w:rPr>
            <w:rFonts w:asciiTheme="minorHAnsi" w:hAnsiTheme="minorHAnsi"/>
            <w:b w:val="0"/>
            <w:noProof/>
            <w:lang w:val="sv-SE" w:eastAsia="sv-SE"/>
          </w:rPr>
          <w:tab/>
        </w:r>
        <w:r w:rsidR="00D82C8A" w:rsidRPr="00524FAF">
          <w:rPr>
            <w:rStyle w:val="Hyperlink"/>
            <w:noProof/>
          </w:rPr>
          <w:t>Further discuss to down-select an alternative for deferral condition among Alt. 1A, 3 and 3A. Do not support Alt. 1.</w:t>
        </w:r>
      </w:hyperlink>
    </w:p>
    <w:p w14:paraId="5A85DA8A" w14:textId="77777777" w:rsidR="00D82C8A" w:rsidRDefault="00354E17">
      <w:pPr>
        <w:pStyle w:val="TableofFigures"/>
        <w:tabs>
          <w:tab w:val="right" w:leader="dot" w:pos="9629"/>
        </w:tabs>
        <w:rPr>
          <w:rFonts w:asciiTheme="minorHAnsi" w:hAnsiTheme="minorHAnsi"/>
          <w:b w:val="0"/>
          <w:noProof/>
          <w:lang w:val="sv-SE" w:eastAsia="sv-SE"/>
        </w:rPr>
      </w:pPr>
      <w:hyperlink w:anchor="_Toc68560604" w:history="1">
        <w:r w:rsidR="00D82C8A" w:rsidRPr="00524FAF">
          <w:rPr>
            <w:rStyle w:val="Hyperlink"/>
            <w:noProof/>
          </w:rPr>
          <w:t>Proposal 3</w:t>
        </w:r>
        <w:r w:rsidR="00D82C8A">
          <w:rPr>
            <w:rFonts w:asciiTheme="minorHAnsi" w:hAnsiTheme="minorHAnsi"/>
            <w:b w:val="0"/>
            <w:noProof/>
            <w:lang w:val="sv-SE" w:eastAsia="sv-SE"/>
          </w:rPr>
          <w:tab/>
        </w:r>
        <w:r w:rsidR="00D82C8A" w:rsidRPr="00524FAF">
          <w:rPr>
            <w:rStyle w:val="Hyperlink"/>
            <w:noProof/>
          </w:rPr>
          <w:t xml:space="preserve">Support defining a limit on the maximum deferral for </w:t>
        </w:r>
        <w:r w:rsidR="00D82C8A" w:rsidRPr="00524FAF">
          <w:rPr>
            <w:rStyle w:val="Hyperlink"/>
            <w:rFonts w:ascii="Times New Roman" w:eastAsia="Calibri" w:hAnsi="Times New Roman" w:cs="Times New Roman"/>
            <w:i/>
            <w:iCs/>
            <w:noProof/>
            <w:spacing w:val="-6"/>
            <w:kern w:val="20"/>
          </w:rPr>
          <w:t>k1</w:t>
        </w:r>
        <w:r w:rsidR="00D82C8A" w:rsidRPr="00524FAF">
          <w:rPr>
            <w:rStyle w:val="Hyperlink"/>
            <w:rFonts w:ascii="Times New Roman" w:eastAsia="Calibri" w:hAnsi="Times New Roman" w:cs="Times New Roman"/>
            <w:i/>
            <w:iCs/>
            <w:noProof/>
            <w:spacing w:val="-6"/>
            <w:kern w:val="20"/>
            <w:position w:val="-6"/>
            <w:vertAlign w:val="subscript"/>
          </w:rPr>
          <w:t>def</w:t>
        </w:r>
        <w:r w:rsidR="00D82C8A" w:rsidRPr="00524FAF">
          <w:rPr>
            <w:rStyle w:val="Hyperlink"/>
            <w:rFonts w:cs="Arial"/>
            <w:noProof/>
          </w:rPr>
          <w:t xml:space="preserve"> so that </w:t>
        </w:r>
        <w:r w:rsidR="00D82C8A" w:rsidRPr="00524FAF">
          <w:rPr>
            <w:rStyle w:val="Hyperlink"/>
            <w:rFonts w:ascii="Times New Roman" w:eastAsia="Calibri" w:hAnsi="Times New Roman" w:cs="Times New Roman"/>
            <w:i/>
            <w:iCs/>
            <w:noProof/>
            <w:spacing w:val="-6"/>
            <w:kern w:val="20"/>
          </w:rPr>
          <w:t>k1</w:t>
        </w:r>
        <w:r w:rsidR="00D82C8A" w:rsidRPr="00524FAF">
          <w:rPr>
            <w:rStyle w:val="Hyperlink"/>
            <w:rFonts w:ascii="Times New Roman" w:eastAsia="Calibri" w:hAnsi="Times New Roman" w:cs="Times New Roman"/>
            <w:noProof/>
            <w:spacing w:val="-6"/>
            <w:kern w:val="20"/>
          </w:rPr>
          <w:t>+</w:t>
        </w:r>
        <w:r w:rsidR="00D82C8A" w:rsidRPr="00524FAF">
          <w:rPr>
            <w:rStyle w:val="Hyperlink"/>
            <w:rFonts w:ascii="Times New Roman" w:eastAsia="Calibri" w:hAnsi="Times New Roman" w:cs="Times New Roman"/>
            <w:i/>
            <w:iCs/>
            <w:noProof/>
            <w:spacing w:val="-6"/>
            <w:kern w:val="20"/>
          </w:rPr>
          <w:t xml:space="preserve"> k1</w:t>
        </w:r>
        <w:r w:rsidR="00D82C8A" w:rsidRPr="00524FAF">
          <w:rPr>
            <w:rStyle w:val="Hyperlink"/>
            <w:rFonts w:ascii="Times New Roman" w:eastAsia="Calibri" w:hAnsi="Times New Roman" w:cs="Times New Roman"/>
            <w:i/>
            <w:iCs/>
            <w:noProof/>
            <w:spacing w:val="-6"/>
            <w:kern w:val="20"/>
            <w:position w:val="-6"/>
            <w:vertAlign w:val="subscript"/>
          </w:rPr>
          <w:t>def</w:t>
        </w:r>
        <w:r w:rsidR="00D82C8A" w:rsidRPr="00524FAF">
          <w:rPr>
            <w:rStyle w:val="Hyperlink"/>
            <w:rFonts w:cs="Arial"/>
            <w:noProof/>
          </w:rPr>
          <w:t xml:space="preserve"> does not exceed the maximum value in the set of configured K1 values</w:t>
        </w:r>
        <w:r w:rsidR="00D82C8A" w:rsidRPr="00524FAF">
          <w:rPr>
            <w:rStyle w:val="Hyperlink"/>
            <w:noProof/>
          </w:rPr>
          <w:t>.</w:t>
        </w:r>
      </w:hyperlink>
    </w:p>
    <w:p w14:paraId="5C1DC3F0" w14:textId="77777777" w:rsidR="00D82C8A" w:rsidRDefault="00354E17">
      <w:pPr>
        <w:pStyle w:val="TableofFigures"/>
        <w:tabs>
          <w:tab w:val="right" w:leader="dot" w:pos="9629"/>
        </w:tabs>
        <w:rPr>
          <w:rFonts w:asciiTheme="minorHAnsi" w:hAnsiTheme="minorHAnsi"/>
          <w:b w:val="0"/>
          <w:noProof/>
          <w:lang w:val="sv-SE" w:eastAsia="sv-SE"/>
        </w:rPr>
      </w:pPr>
      <w:hyperlink w:anchor="_Toc68560605" w:history="1">
        <w:r w:rsidR="00D82C8A" w:rsidRPr="00524FAF">
          <w:rPr>
            <w:rStyle w:val="Hyperlink"/>
            <w:noProof/>
          </w:rPr>
          <w:t>Proposal 4</w:t>
        </w:r>
        <w:r w:rsidR="00D82C8A">
          <w:rPr>
            <w:rFonts w:asciiTheme="minorHAnsi" w:hAnsiTheme="minorHAnsi"/>
            <w:b w:val="0"/>
            <w:noProof/>
            <w:lang w:val="sv-SE" w:eastAsia="sv-SE"/>
          </w:rPr>
          <w:tab/>
        </w:r>
        <w:r w:rsidR="00D82C8A" w:rsidRPr="00524FAF">
          <w:rPr>
            <w:rStyle w:val="Hyperlink"/>
            <w:noProof/>
          </w:rPr>
          <w:t>Do not define a limit on the minimal deferral.</w:t>
        </w:r>
      </w:hyperlink>
    </w:p>
    <w:p w14:paraId="7CF2A5ED" w14:textId="77777777" w:rsidR="00D82C8A" w:rsidRDefault="00354E17">
      <w:pPr>
        <w:pStyle w:val="TableofFigures"/>
        <w:tabs>
          <w:tab w:val="right" w:leader="dot" w:pos="9629"/>
        </w:tabs>
        <w:rPr>
          <w:rFonts w:asciiTheme="minorHAnsi" w:hAnsiTheme="minorHAnsi"/>
          <w:b w:val="0"/>
          <w:noProof/>
          <w:lang w:val="sv-SE" w:eastAsia="sv-SE"/>
        </w:rPr>
      </w:pPr>
      <w:hyperlink w:anchor="_Toc68560606" w:history="1">
        <w:r w:rsidR="00D82C8A" w:rsidRPr="00524FAF">
          <w:rPr>
            <w:rStyle w:val="Hyperlink"/>
            <w:noProof/>
          </w:rPr>
          <w:t>Proposal 5</w:t>
        </w:r>
        <w:r w:rsidR="00D82C8A">
          <w:rPr>
            <w:rFonts w:asciiTheme="minorHAnsi" w:hAnsiTheme="minorHAnsi"/>
            <w:b w:val="0"/>
            <w:noProof/>
            <w:lang w:val="sv-SE" w:eastAsia="sv-SE"/>
          </w:rPr>
          <w:tab/>
        </w:r>
        <w:r w:rsidR="00D82C8A" w:rsidRPr="00524FAF">
          <w:rPr>
            <w:rStyle w:val="Hyperlink"/>
            <w:noProof/>
          </w:rPr>
          <w:t xml:space="preserve">Study potential update of Type-1 HARQ-ACK codebook procedure to support DL SPS HARQ-ACK deferral when </w:t>
        </w:r>
        <w:r w:rsidR="00D82C8A" w:rsidRPr="00524FAF">
          <w:rPr>
            <w:rStyle w:val="Hyperlink"/>
            <w:i/>
            <w:iCs/>
            <w:noProof/>
          </w:rPr>
          <w:t>k1</w:t>
        </w:r>
        <w:r w:rsidR="00D82C8A" w:rsidRPr="00524FAF">
          <w:rPr>
            <w:rStyle w:val="Hyperlink"/>
            <w:i/>
            <w:iCs/>
            <w:noProof/>
            <w:vertAlign w:val="subscript"/>
          </w:rPr>
          <w:t>def</w:t>
        </w:r>
        <w:r w:rsidR="00D82C8A" w:rsidRPr="00524FAF">
          <w:rPr>
            <w:rStyle w:val="Hyperlink"/>
            <w:i/>
            <w:iCs/>
            <w:noProof/>
          </w:rPr>
          <w:t xml:space="preserve"> </w:t>
        </w:r>
        <w:r w:rsidR="00D82C8A" w:rsidRPr="00524FAF">
          <w:rPr>
            <w:rStyle w:val="Hyperlink"/>
            <w:noProof/>
          </w:rPr>
          <w:t xml:space="preserve">is not included in the set of configured </w:t>
        </w:r>
        <w:r w:rsidR="00D82C8A" w:rsidRPr="00524FAF">
          <w:rPr>
            <w:rStyle w:val="Hyperlink"/>
            <w:i/>
            <w:iCs/>
            <w:noProof/>
          </w:rPr>
          <w:t>K1</w:t>
        </w:r>
        <w:r w:rsidR="00D82C8A" w:rsidRPr="00524FAF">
          <w:rPr>
            <w:rStyle w:val="Hyperlink"/>
            <w:noProof/>
          </w:rPr>
          <w:t xml:space="preserve"> values. The update should not lead to an excessive increase of the HARQ-ACK codebook size.</w:t>
        </w:r>
      </w:hyperlink>
    </w:p>
    <w:p w14:paraId="03D469D7" w14:textId="77777777" w:rsidR="00D82C8A" w:rsidRDefault="00354E17">
      <w:pPr>
        <w:pStyle w:val="TableofFigures"/>
        <w:tabs>
          <w:tab w:val="right" w:leader="dot" w:pos="9629"/>
        </w:tabs>
        <w:rPr>
          <w:rFonts w:asciiTheme="minorHAnsi" w:hAnsiTheme="minorHAnsi"/>
          <w:b w:val="0"/>
          <w:noProof/>
          <w:lang w:val="sv-SE" w:eastAsia="sv-SE"/>
        </w:rPr>
      </w:pPr>
      <w:hyperlink w:anchor="_Toc68560607" w:history="1">
        <w:r w:rsidR="00D82C8A" w:rsidRPr="00524FAF">
          <w:rPr>
            <w:rStyle w:val="Hyperlink"/>
            <w:noProof/>
          </w:rPr>
          <w:t>Proposal 6</w:t>
        </w:r>
        <w:r w:rsidR="00D82C8A">
          <w:rPr>
            <w:rFonts w:asciiTheme="minorHAnsi" w:hAnsiTheme="minorHAnsi"/>
            <w:b w:val="0"/>
            <w:noProof/>
            <w:lang w:val="sv-SE" w:eastAsia="sv-SE"/>
          </w:rPr>
          <w:tab/>
        </w:r>
        <w:r w:rsidR="00D82C8A" w:rsidRPr="00524FAF">
          <w:rPr>
            <w:rStyle w:val="Hyperlink"/>
            <w:noProof/>
          </w:rPr>
          <w:t>If the scenario of cancelled HARQ-ACK is still present in Rel-17, support HARQ feedback based on Type-3 HARQ-ACK codebook to recover the cancelled HARQ-ACK.</w:t>
        </w:r>
      </w:hyperlink>
    </w:p>
    <w:p w14:paraId="06ED1096" w14:textId="77777777" w:rsidR="00D82C8A" w:rsidRDefault="00354E17">
      <w:pPr>
        <w:pStyle w:val="TableofFigures"/>
        <w:tabs>
          <w:tab w:val="right" w:leader="dot" w:pos="9629"/>
        </w:tabs>
        <w:rPr>
          <w:rFonts w:asciiTheme="minorHAnsi" w:hAnsiTheme="minorHAnsi"/>
          <w:b w:val="0"/>
          <w:noProof/>
          <w:lang w:val="sv-SE" w:eastAsia="sv-SE"/>
        </w:rPr>
      </w:pPr>
      <w:hyperlink w:anchor="_Toc68560608" w:history="1">
        <w:r w:rsidR="00D82C8A" w:rsidRPr="00524FAF">
          <w:rPr>
            <w:rStyle w:val="Hyperlink"/>
            <w:noProof/>
          </w:rPr>
          <w:t>Proposal 7</w:t>
        </w:r>
        <w:r w:rsidR="00D82C8A">
          <w:rPr>
            <w:rFonts w:asciiTheme="minorHAnsi" w:hAnsiTheme="minorHAnsi"/>
            <w:b w:val="0"/>
            <w:noProof/>
            <w:lang w:val="sv-SE" w:eastAsia="sv-SE"/>
          </w:rPr>
          <w:tab/>
        </w:r>
        <w:r w:rsidR="00D82C8A" w:rsidRPr="00524FAF">
          <w:rPr>
            <w:rStyle w:val="Hyperlink"/>
            <w:noProof/>
          </w:rPr>
          <w:t>Support Type-3 HARQ-ACK codebook with priority indication in the triggering DCI.</w:t>
        </w:r>
      </w:hyperlink>
    </w:p>
    <w:p w14:paraId="4FA1F5CD" w14:textId="77777777" w:rsidR="00D82C8A" w:rsidRDefault="00354E17">
      <w:pPr>
        <w:pStyle w:val="TableofFigures"/>
        <w:tabs>
          <w:tab w:val="right" w:leader="dot" w:pos="9629"/>
        </w:tabs>
        <w:rPr>
          <w:rFonts w:asciiTheme="minorHAnsi" w:hAnsiTheme="minorHAnsi"/>
          <w:b w:val="0"/>
          <w:noProof/>
          <w:lang w:val="sv-SE" w:eastAsia="sv-SE"/>
        </w:rPr>
      </w:pPr>
      <w:hyperlink w:anchor="_Toc68560609" w:history="1">
        <w:r w:rsidR="00D82C8A" w:rsidRPr="00524FAF">
          <w:rPr>
            <w:rStyle w:val="Hyperlink"/>
            <w:noProof/>
          </w:rPr>
          <w:t>Proposal 8</w:t>
        </w:r>
        <w:r w:rsidR="00D82C8A">
          <w:rPr>
            <w:rFonts w:asciiTheme="minorHAnsi" w:hAnsiTheme="minorHAnsi"/>
            <w:b w:val="0"/>
            <w:noProof/>
            <w:lang w:val="sv-SE" w:eastAsia="sv-SE"/>
          </w:rPr>
          <w:tab/>
        </w:r>
        <w:r w:rsidR="00D82C8A" w:rsidRPr="00524FAF">
          <w:rPr>
            <w:rStyle w:val="Hyperlink"/>
            <w:noProof/>
          </w:rPr>
          <w:t>Support Type-3 HARQ-ACK codebook where only A/N of “activated CCs” are included in the codebook instead of all “configured CCs”.</w:t>
        </w:r>
      </w:hyperlink>
    </w:p>
    <w:p w14:paraId="135F92DD" w14:textId="77777777" w:rsidR="00D82C8A" w:rsidRDefault="00354E17">
      <w:pPr>
        <w:pStyle w:val="TableofFigures"/>
        <w:tabs>
          <w:tab w:val="right" w:leader="dot" w:pos="9629"/>
        </w:tabs>
        <w:rPr>
          <w:rFonts w:asciiTheme="minorHAnsi" w:hAnsiTheme="minorHAnsi"/>
          <w:b w:val="0"/>
          <w:noProof/>
          <w:lang w:val="sv-SE" w:eastAsia="sv-SE"/>
        </w:rPr>
      </w:pPr>
      <w:hyperlink w:anchor="_Toc68560610" w:history="1">
        <w:r w:rsidR="00D82C8A" w:rsidRPr="00524FAF">
          <w:rPr>
            <w:rStyle w:val="Hyperlink"/>
            <w:rFonts w:ascii="Symbol" w:hAnsi="Symbol"/>
            <w:noProof/>
          </w:rPr>
          <w:t></w:t>
        </w:r>
        <w:r w:rsidR="00D82C8A">
          <w:rPr>
            <w:rFonts w:asciiTheme="minorHAnsi" w:hAnsiTheme="minorHAnsi"/>
            <w:b w:val="0"/>
            <w:noProof/>
            <w:lang w:val="sv-SE" w:eastAsia="sv-SE"/>
          </w:rPr>
          <w:tab/>
        </w:r>
        <w:r w:rsidR="00D82C8A" w:rsidRPr="00524FAF">
          <w:rPr>
            <w:rStyle w:val="Hyperlink"/>
            <w:noProof/>
          </w:rPr>
          <w:t>Study other methods for size reduction for Type 3 HARQ-CB</w:t>
        </w:r>
      </w:hyperlink>
    </w:p>
    <w:p w14:paraId="5491F682" w14:textId="77777777" w:rsidR="00D82C8A" w:rsidRDefault="00354E17">
      <w:pPr>
        <w:pStyle w:val="TableofFigures"/>
        <w:tabs>
          <w:tab w:val="right" w:leader="dot" w:pos="9629"/>
        </w:tabs>
        <w:rPr>
          <w:rFonts w:asciiTheme="minorHAnsi" w:hAnsiTheme="minorHAnsi"/>
          <w:b w:val="0"/>
          <w:noProof/>
          <w:lang w:val="sv-SE" w:eastAsia="sv-SE"/>
        </w:rPr>
      </w:pPr>
      <w:hyperlink w:anchor="_Toc68560611" w:history="1">
        <w:r w:rsidR="00D82C8A" w:rsidRPr="00524FAF">
          <w:rPr>
            <w:rStyle w:val="Hyperlink"/>
            <w:noProof/>
          </w:rPr>
          <w:t>Proposal 9</w:t>
        </w:r>
        <w:r w:rsidR="00D82C8A">
          <w:rPr>
            <w:rFonts w:asciiTheme="minorHAnsi" w:hAnsiTheme="minorHAnsi"/>
            <w:b w:val="0"/>
            <w:noProof/>
            <w:lang w:val="sv-SE" w:eastAsia="sv-SE"/>
          </w:rPr>
          <w:tab/>
        </w:r>
        <w:r w:rsidR="00D82C8A" w:rsidRPr="00524FAF">
          <w:rPr>
            <w:rStyle w:val="Hyperlink"/>
            <w:noProof/>
          </w:rPr>
          <w:t>Support HARQ-ACK feedback skipping for a codebook with only DL-SPS HARQ ACK feedback when all HARQ-ACK bits in the codebook are NACK.</w:t>
        </w:r>
      </w:hyperlink>
    </w:p>
    <w:p w14:paraId="7EAACB57" w14:textId="77777777" w:rsidR="00D82C8A" w:rsidRDefault="00354E17">
      <w:pPr>
        <w:pStyle w:val="TableofFigures"/>
        <w:tabs>
          <w:tab w:val="right" w:leader="dot" w:pos="9629"/>
        </w:tabs>
        <w:rPr>
          <w:rFonts w:asciiTheme="minorHAnsi" w:hAnsiTheme="minorHAnsi"/>
          <w:b w:val="0"/>
          <w:noProof/>
          <w:lang w:val="sv-SE" w:eastAsia="sv-SE"/>
        </w:rPr>
      </w:pPr>
      <w:hyperlink w:anchor="_Toc68560612" w:history="1">
        <w:r w:rsidR="00D82C8A" w:rsidRPr="00524FAF">
          <w:rPr>
            <w:rStyle w:val="Hyperlink"/>
            <w:noProof/>
          </w:rPr>
          <w:t>Proposal 10</w:t>
        </w:r>
        <w:r w:rsidR="00D82C8A">
          <w:rPr>
            <w:rFonts w:asciiTheme="minorHAnsi" w:hAnsiTheme="minorHAnsi"/>
            <w:b w:val="0"/>
            <w:noProof/>
            <w:lang w:val="sv-SE" w:eastAsia="sv-SE"/>
          </w:rPr>
          <w:tab/>
        </w:r>
        <w:r w:rsidR="00D82C8A" w:rsidRPr="00524FAF">
          <w:rPr>
            <w:rStyle w:val="Hyperlink"/>
            <w:noProof/>
          </w:rPr>
          <w:t>Do not support dynamic indication of skipped SPS PDSCH occasions.</w:t>
        </w:r>
      </w:hyperlink>
    </w:p>
    <w:p w14:paraId="7947BAF1" w14:textId="77777777" w:rsidR="00D82C8A" w:rsidRDefault="00354E17">
      <w:pPr>
        <w:pStyle w:val="TableofFigures"/>
        <w:tabs>
          <w:tab w:val="right" w:leader="dot" w:pos="9629"/>
        </w:tabs>
        <w:rPr>
          <w:rFonts w:asciiTheme="minorHAnsi" w:hAnsiTheme="minorHAnsi"/>
          <w:b w:val="0"/>
          <w:noProof/>
          <w:lang w:val="sv-SE" w:eastAsia="sv-SE"/>
        </w:rPr>
      </w:pPr>
      <w:hyperlink w:anchor="_Toc68560613" w:history="1">
        <w:r w:rsidR="00D82C8A" w:rsidRPr="00524FAF">
          <w:rPr>
            <w:rStyle w:val="Hyperlink"/>
            <w:noProof/>
          </w:rPr>
          <w:t>Proposal 11</w:t>
        </w:r>
        <w:r w:rsidR="00D82C8A">
          <w:rPr>
            <w:rFonts w:asciiTheme="minorHAnsi" w:hAnsiTheme="minorHAnsi"/>
            <w:b w:val="0"/>
            <w:noProof/>
            <w:lang w:val="sv-SE" w:eastAsia="sv-SE"/>
          </w:rPr>
          <w:tab/>
        </w:r>
        <w:r w:rsidR="00D82C8A" w:rsidRPr="00524FAF">
          <w:rPr>
            <w:rStyle w:val="Hyperlink"/>
            <w:noProof/>
          </w:rPr>
          <w:t>Do not support SPS HARQ payload size reduction.</w:t>
        </w:r>
      </w:hyperlink>
    </w:p>
    <w:p w14:paraId="4FDBB6F2" w14:textId="77777777" w:rsidR="00D82C8A" w:rsidRDefault="00354E17">
      <w:pPr>
        <w:pStyle w:val="TableofFigures"/>
        <w:tabs>
          <w:tab w:val="right" w:leader="dot" w:pos="9629"/>
        </w:tabs>
        <w:rPr>
          <w:rFonts w:asciiTheme="minorHAnsi" w:hAnsiTheme="minorHAnsi"/>
          <w:b w:val="0"/>
          <w:noProof/>
          <w:lang w:val="sv-SE" w:eastAsia="sv-SE"/>
        </w:rPr>
      </w:pPr>
      <w:hyperlink w:anchor="_Toc68560614" w:history="1">
        <w:r w:rsidR="00D82C8A" w:rsidRPr="00524FAF">
          <w:rPr>
            <w:rStyle w:val="Hyperlink"/>
            <w:noProof/>
          </w:rPr>
          <w:t>Proposal 12</w:t>
        </w:r>
        <w:r w:rsidR="00D82C8A">
          <w:rPr>
            <w:rFonts w:asciiTheme="minorHAnsi" w:hAnsiTheme="minorHAnsi"/>
            <w:b w:val="0"/>
            <w:noProof/>
            <w:lang w:val="sv-SE" w:eastAsia="sv-SE"/>
          </w:rPr>
          <w:tab/>
        </w:r>
        <w:r w:rsidR="00D82C8A" w:rsidRPr="00524FAF">
          <w:rPr>
            <w:rStyle w:val="Hyperlink"/>
            <w:noProof/>
          </w:rPr>
          <w:t>Support enabling of NACK skipping, or ACK-skipping, or disabling both, by RRC.</w:t>
        </w:r>
      </w:hyperlink>
    </w:p>
    <w:p w14:paraId="3B064472" w14:textId="77777777" w:rsidR="00D82C8A" w:rsidRDefault="00354E17">
      <w:pPr>
        <w:pStyle w:val="TableofFigures"/>
        <w:tabs>
          <w:tab w:val="right" w:leader="dot" w:pos="9629"/>
        </w:tabs>
        <w:rPr>
          <w:rFonts w:asciiTheme="minorHAnsi" w:hAnsiTheme="minorHAnsi"/>
          <w:b w:val="0"/>
          <w:noProof/>
          <w:lang w:val="sv-SE" w:eastAsia="sv-SE"/>
        </w:rPr>
      </w:pPr>
      <w:hyperlink w:anchor="_Toc68560615" w:history="1">
        <w:r w:rsidR="00D82C8A" w:rsidRPr="00524FAF">
          <w:rPr>
            <w:rStyle w:val="Hyperlink"/>
            <w:noProof/>
          </w:rPr>
          <w:t>Proposal 13</w:t>
        </w:r>
        <w:r w:rsidR="00D82C8A">
          <w:rPr>
            <w:rFonts w:asciiTheme="minorHAnsi" w:hAnsiTheme="minorHAnsi"/>
            <w:b w:val="0"/>
            <w:noProof/>
            <w:lang w:val="sv-SE" w:eastAsia="sv-SE"/>
          </w:rPr>
          <w:tab/>
        </w:r>
        <w:r w:rsidR="00D82C8A" w:rsidRPr="00524FAF">
          <w:rPr>
            <w:rStyle w:val="Hyperlink"/>
            <w:noProof/>
          </w:rPr>
          <w:t>Support having a repetition factor for PUCCH repetition as part of the configuration of PUCCH resources.</w:t>
        </w:r>
      </w:hyperlink>
    </w:p>
    <w:p w14:paraId="7A7C9DC8" w14:textId="77777777" w:rsidR="00D82C8A" w:rsidRDefault="00354E17">
      <w:pPr>
        <w:pStyle w:val="TableofFigures"/>
        <w:tabs>
          <w:tab w:val="right" w:leader="dot" w:pos="9629"/>
        </w:tabs>
        <w:rPr>
          <w:rFonts w:asciiTheme="minorHAnsi" w:hAnsiTheme="minorHAnsi"/>
          <w:b w:val="0"/>
          <w:noProof/>
          <w:lang w:val="sv-SE" w:eastAsia="sv-SE"/>
        </w:rPr>
      </w:pPr>
      <w:hyperlink w:anchor="_Toc68560616" w:history="1">
        <w:r w:rsidR="00D82C8A" w:rsidRPr="00524FAF">
          <w:rPr>
            <w:rStyle w:val="Hyperlink"/>
            <w:noProof/>
          </w:rPr>
          <w:t>Proposal 14</w:t>
        </w:r>
        <w:r w:rsidR="00D82C8A">
          <w:rPr>
            <w:rFonts w:asciiTheme="minorHAnsi" w:hAnsiTheme="minorHAnsi"/>
            <w:b w:val="0"/>
            <w:noProof/>
            <w:lang w:val="sv-SE" w:eastAsia="sv-SE"/>
          </w:rPr>
          <w:tab/>
        </w:r>
        <w:r w:rsidR="00D82C8A" w:rsidRPr="00524FAF">
          <w:rPr>
            <w:rStyle w:val="Hyperlink"/>
            <w:noProof/>
          </w:rPr>
          <w:t>Support dynamic PUCCH repetition indication through the existing PRI field in the DCI.</w:t>
        </w:r>
      </w:hyperlink>
    </w:p>
    <w:p w14:paraId="19BDEFBB" w14:textId="77777777" w:rsidR="00D82C8A" w:rsidRDefault="00354E17">
      <w:pPr>
        <w:pStyle w:val="TableofFigures"/>
        <w:tabs>
          <w:tab w:val="right" w:leader="dot" w:pos="9629"/>
        </w:tabs>
        <w:rPr>
          <w:rFonts w:asciiTheme="minorHAnsi" w:hAnsiTheme="minorHAnsi"/>
          <w:b w:val="0"/>
          <w:noProof/>
          <w:lang w:val="sv-SE" w:eastAsia="sv-SE"/>
        </w:rPr>
      </w:pPr>
      <w:hyperlink w:anchor="_Toc68560617" w:history="1">
        <w:r w:rsidR="00D82C8A" w:rsidRPr="00524FAF">
          <w:rPr>
            <w:rStyle w:val="Hyperlink"/>
            <w:noProof/>
          </w:rPr>
          <w:t>Proposal 15</w:t>
        </w:r>
        <w:r w:rsidR="00D82C8A">
          <w:rPr>
            <w:rFonts w:asciiTheme="minorHAnsi" w:hAnsiTheme="minorHAnsi"/>
            <w:b w:val="0"/>
            <w:noProof/>
            <w:lang w:val="sv-SE" w:eastAsia="sv-SE"/>
          </w:rPr>
          <w:tab/>
        </w:r>
        <w:r w:rsidR="00D82C8A" w:rsidRPr="00524FAF">
          <w:rPr>
            <w:rStyle w:val="Hyperlink"/>
            <w:noProof/>
          </w:rPr>
          <w:t>Dynamic PUCCH repetition can be applied to any UCI type (A/N, SR, CSI) and not limited only to HARQ-ACK.</w:t>
        </w:r>
      </w:hyperlink>
    </w:p>
    <w:p w14:paraId="26A285F8" w14:textId="77777777" w:rsidR="00D82C8A" w:rsidRDefault="00354E17">
      <w:pPr>
        <w:pStyle w:val="TableofFigures"/>
        <w:tabs>
          <w:tab w:val="right" w:leader="dot" w:pos="9629"/>
        </w:tabs>
        <w:rPr>
          <w:rFonts w:asciiTheme="minorHAnsi" w:hAnsiTheme="minorHAnsi"/>
          <w:b w:val="0"/>
          <w:noProof/>
          <w:lang w:val="sv-SE" w:eastAsia="sv-SE"/>
        </w:rPr>
      </w:pPr>
      <w:hyperlink w:anchor="_Toc68560618" w:history="1">
        <w:r w:rsidR="00D82C8A" w:rsidRPr="00524FAF">
          <w:rPr>
            <w:rStyle w:val="Hyperlink"/>
            <w:noProof/>
          </w:rPr>
          <w:t>Proposal 16</w:t>
        </w:r>
        <w:r w:rsidR="00D82C8A">
          <w:rPr>
            <w:rFonts w:asciiTheme="minorHAnsi" w:hAnsiTheme="minorHAnsi"/>
            <w:b w:val="0"/>
            <w:noProof/>
            <w:lang w:val="sv-SE" w:eastAsia="sv-SE"/>
          </w:rPr>
          <w:tab/>
        </w:r>
        <w:r w:rsidR="00D82C8A" w:rsidRPr="00524FAF">
          <w:rPr>
            <w:rStyle w:val="Hyperlink"/>
            <w:noProof/>
          </w:rPr>
          <w:t xml:space="preserve">If a UE is configured with </w:t>
        </w:r>
        <w:r w:rsidR="00D82C8A" w:rsidRPr="00524FAF">
          <w:rPr>
            <w:rStyle w:val="Hyperlink"/>
            <w:i/>
            <w:iCs/>
            <w:noProof/>
          </w:rPr>
          <w:t>nrofSlots</w:t>
        </w:r>
        <w:r w:rsidR="00D82C8A" w:rsidRPr="00524FAF">
          <w:rPr>
            <w:rStyle w:val="Hyperlink"/>
            <w:noProof/>
          </w:rPr>
          <w:t xml:space="preserve"> and is also provided with the dynamic repetition indication, the UE should follow the dynamic repetition indication and ignore the parameter </w:t>
        </w:r>
        <w:r w:rsidR="00D82C8A" w:rsidRPr="00524FAF">
          <w:rPr>
            <w:rStyle w:val="Hyperlink"/>
            <w:i/>
            <w:iCs/>
            <w:noProof/>
          </w:rPr>
          <w:t>nrofSlots</w:t>
        </w:r>
        <w:r w:rsidR="00D82C8A" w:rsidRPr="00524FAF">
          <w:rPr>
            <w:rStyle w:val="Hyperlink"/>
            <w:noProof/>
          </w:rPr>
          <w:t>.</w:t>
        </w:r>
      </w:hyperlink>
    </w:p>
    <w:p w14:paraId="43FA34F0" w14:textId="77777777" w:rsidR="00D82C8A" w:rsidRDefault="00354E17">
      <w:pPr>
        <w:pStyle w:val="TableofFigures"/>
        <w:tabs>
          <w:tab w:val="right" w:leader="dot" w:pos="9629"/>
        </w:tabs>
        <w:rPr>
          <w:rFonts w:asciiTheme="minorHAnsi" w:hAnsiTheme="minorHAnsi"/>
          <w:b w:val="0"/>
          <w:noProof/>
          <w:lang w:val="sv-SE" w:eastAsia="sv-SE"/>
        </w:rPr>
      </w:pPr>
      <w:hyperlink w:anchor="_Toc68560619" w:history="1">
        <w:r w:rsidR="00D82C8A" w:rsidRPr="00524FAF">
          <w:rPr>
            <w:rStyle w:val="Hyperlink"/>
            <w:noProof/>
          </w:rPr>
          <w:t>Proposal 17</w:t>
        </w:r>
        <w:r w:rsidR="00D82C8A">
          <w:rPr>
            <w:rFonts w:asciiTheme="minorHAnsi" w:hAnsiTheme="minorHAnsi"/>
            <w:b w:val="0"/>
            <w:noProof/>
            <w:lang w:val="sv-SE" w:eastAsia="sv-SE"/>
          </w:rPr>
          <w:tab/>
        </w:r>
        <w:r w:rsidR="00D82C8A" w:rsidRPr="00524FAF">
          <w:rPr>
            <w:rStyle w:val="Hyperlink"/>
            <w:noProof/>
          </w:rPr>
          <w:t>Support PUCCH repetition of PUCCH formats 0 and 2 also for slot-based PUCCH repetition for single TRP.</w:t>
        </w:r>
      </w:hyperlink>
    </w:p>
    <w:p w14:paraId="70CDBDB7" w14:textId="77777777" w:rsidR="00D82C8A" w:rsidRDefault="00354E17">
      <w:pPr>
        <w:pStyle w:val="TableofFigures"/>
        <w:tabs>
          <w:tab w:val="right" w:leader="dot" w:pos="9629"/>
        </w:tabs>
        <w:rPr>
          <w:rFonts w:asciiTheme="minorHAnsi" w:hAnsiTheme="minorHAnsi"/>
          <w:b w:val="0"/>
          <w:noProof/>
          <w:lang w:val="sv-SE" w:eastAsia="sv-SE"/>
        </w:rPr>
      </w:pPr>
      <w:hyperlink w:anchor="_Toc68560620" w:history="1">
        <w:r w:rsidR="00D82C8A" w:rsidRPr="00524FAF">
          <w:rPr>
            <w:rStyle w:val="Hyperlink"/>
            <w:noProof/>
          </w:rPr>
          <w:t>Proposal 18</w:t>
        </w:r>
        <w:r w:rsidR="00D82C8A">
          <w:rPr>
            <w:rFonts w:asciiTheme="minorHAnsi" w:hAnsiTheme="minorHAnsi"/>
            <w:b w:val="0"/>
            <w:noProof/>
            <w:lang w:val="sv-SE" w:eastAsia="sv-SE"/>
          </w:rPr>
          <w:tab/>
        </w:r>
        <w:r w:rsidR="00D82C8A" w:rsidRPr="00524FAF">
          <w:rPr>
            <w:rStyle w:val="Hyperlink"/>
            <w:noProof/>
          </w:rPr>
          <w:t>Support Type-1 HARQ-ACK codebook for sub-slot in Rel17.</w:t>
        </w:r>
      </w:hyperlink>
    </w:p>
    <w:p w14:paraId="1FF41037" w14:textId="77777777" w:rsidR="00D82C8A" w:rsidRDefault="00354E17">
      <w:pPr>
        <w:pStyle w:val="TableofFigures"/>
        <w:tabs>
          <w:tab w:val="right" w:leader="dot" w:pos="9629"/>
        </w:tabs>
        <w:rPr>
          <w:rFonts w:asciiTheme="minorHAnsi" w:hAnsiTheme="minorHAnsi"/>
          <w:b w:val="0"/>
          <w:noProof/>
          <w:lang w:val="sv-SE" w:eastAsia="sv-SE"/>
        </w:rPr>
      </w:pPr>
      <w:hyperlink w:anchor="_Toc68560621" w:history="1">
        <w:r w:rsidR="00D82C8A" w:rsidRPr="00524FAF">
          <w:rPr>
            <w:rStyle w:val="Hyperlink"/>
            <w:noProof/>
          </w:rPr>
          <w:t>Proposal 19</w:t>
        </w:r>
        <w:r w:rsidR="00D82C8A">
          <w:rPr>
            <w:rFonts w:asciiTheme="minorHAnsi" w:hAnsiTheme="minorHAnsi"/>
            <w:b w:val="0"/>
            <w:noProof/>
            <w:lang w:val="sv-SE" w:eastAsia="sv-SE"/>
          </w:rPr>
          <w:tab/>
        </w:r>
        <w:r w:rsidR="00D82C8A" w:rsidRPr="00524FAF">
          <w:rPr>
            <w:rStyle w:val="Hyperlink"/>
            <w:noProof/>
          </w:rPr>
          <w:t>Prioritize support of Type-1 codebook for sub-slot and avoid unnecessarily fragmentation for slot-based and sub-slot based supported features. Further optimization to reduce Type-1 codebook size can be considered if necessary.</w:t>
        </w:r>
      </w:hyperlink>
    </w:p>
    <w:p w14:paraId="711ED5D6" w14:textId="77777777" w:rsidR="00D82C8A" w:rsidRDefault="00354E17">
      <w:pPr>
        <w:pStyle w:val="TableofFigures"/>
        <w:tabs>
          <w:tab w:val="right" w:leader="dot" w:pos="9629"/>
        </w:tabs>
        <w:rPr>
          <w:rFonts w:asciiTheme="minorHAnsi" w:hAnsiTheme="minorHAnsi"/>
          <w:b w:val="0"/>
          <w:noProof/>
          <w:lang w:val="sv-SE" w:eastAsia="sv-SE"/>
        </w:rPr>
      </w:pPr>
      <w:hyperlink w:anchor="_Toc68560622" w:history="1">
        <w:r w:rsidR="00D82C8A" w:rsidRPr="00524FAF">
          <w:rPr>
            <w:rStyle w:val="Hyperlink"/>
            <w:rFonts w:cs="Arial"/>
            <w:noProof/>
          </w:rPr>
          <w:t>Proposal 20</w:t>
        </w:r>
        <w:r w:rsidR="00D82C8A">
          <w:rPr>
            <w:rFonts w:asciiTheme="minorHAnsi" w:hAnsiTheme="minorHAnsi"/>
            <w:b w:val="0"/>
            <w:noProof/>
            <w:lang w:val="sv-SE" w:eastAsia="sv-SE"/>
          </w:rPr>
          <w:tab/>
        </w:r>
        <w:r w:rsidR="00D82C8A" w:rsidRPr="00524FAF">
          <w:rPr>
            <w:rStyle w:val="Hyperlink"/>
            <w:noProof/>
          </w:rPr>
          <w:t xml:space="preserve">Support Type-1 HARQ codebook for sub-slot HARQ-ACK by updating the pseudo code for determining a set of occasions for candidate PDSCH reception where the  ratio </w:t>
        </w:r>
        <m:oMath>
          <m:r>
            <m:rPr>
              <m:sty m:val="bi"/>
            </m:rPr>
            <w:rPr>
              <w:rStyle w:val="Hyperlink"/>
              <w:rFonts w:ascii="Cambria Math" w:hAnsi="Cambria Math"/>
              <w:noProof/>
            </w:rPr>
            <m:t>2</m:t>
          </m:r>
          <m:r>
            <m:rPr>
              <m:sty m:val="bi"/>
            </m:rPr>
            <w:rPr>
              <w:rStyle w:val="Hyperlink"/>
              <w:rFonts w:ascii="Cambria Math" w:hAnsi="Cambria Math"/>
              <w:noProof/>
            </w:rPr>
            <m:t>μDL-μUL</m:t>
          </m:r>
        </m:oMath>
        <w:r w:rsidR="00D82C8A" w:rsidRPr="00524FAF">
          <w:rPr>
            <w:rStyle w:val="Hyperlink"/>
            <w:noProof/>
          </w:rPr>
          <w:t xml:space="preserve"> is changed to </w:t>
        </w:r>
        <m:oMath>
          <m:r>
            <m:rPr>
              <m:sty m:val="bi"/>
            </m:rPr>
            <w:rPr>
              <w:rStyle w:val="Hyperlink"/>
              <w:rFonts w:ascii="Cambria Math" w:hAnsi="Cambria Math"/>
              <w:noProof/>
            </w:rPr>
            <m:t>2</m:t>
          </m:r>
          <m:r>
            <m:rPr>
              <m:sty m:val="bi"/>
            </m:rPr>
            <w:rPr>
              <w:rStyle w:val="Hyperlink"/>
              <w:rFonts w:ascii="Cambria Math" w:hAnsi="Cambria Math"/>
              <w:noProof/>
            </w:rPr>
            <m:t>μDL-μUL/N</m:t>
          </m:r>
        </m:oMath>
        <w:r w:rsidR="00D82C8A" w:rsidRPr="00524FAF">
          <w:rPr>
            <w:rStyle w:val="Hyperlink"/>
            <w:noProof/>
          </w:rPr>
          <w:t>, where N is the number of sub-slots in an UL slot.</w:t>
        </w:r>
      </w:hyperlink>
    </w:p>
    <w:p w14:paraId="46FE5400" w14:textId="77777777" w:rsidR="00D82C8A" w:rsidRDefault="00354E17">
      <w:pPr>
        <w:pStyle w:val="TableofFigures"/>
        <w:tabs>
          <w:tab w:val="right" w:leader="dot" w:pos="9629"/>
        </w:tabs>
        <w:rPr>
          <w:rFonts w:asciiTheme="minorHAnsi" w:hAnsiTheme="minorHAnsi"/>
          <w:b w:val="0"/>
          <w:noProof/>
          <w:lang w:val="sv-SE" w:eastAsia="sv-SE"/>
        </w:rPr>
      </w:pPr>
      <w:hyperlink w:anchor="_Toc68560623" w:history="1">
        <w:r w:rsidR="00D82C8A" w:rsidRPr="00524FAF">
          <w:rPr>
            <w:rStyle w:val="Hyperlink"/>
            <w:noProof/>
          </w:rPr>
          <w:t>Proposal 21</w:t>
        </w:r>
        <w:r w:rsidR="00D82C8A">
          <w:rPr>
            <w:rFonts w:asciiTheme="minorHAnsi" w:hAnsiTheme="minorHAnsi"/>
            <w:b w:val="0"/>
            <w:noProof/>
            <w:lang w:val="sv-SE" w:eastAsia="sv-SE"/>
          </w:rPr>
          <w:tab/>
        </w:r>
        <w:r w:rsidR="00D82C8A" w:rsidRPr="00524FAF">
          <w:rPr>
            <w:rStyle w:val="Hyperlink"/>
            <w:noProof/>
          </w:rPr>
          <w:t>Support a configuration of pucch-Cell on PCell to indicate another serving cell within the same cell group to use for PUCCH.</w:t>
        </w:r>
      </w:hyperlink>
    </w:p>
    <w:p w14:paraId="25E95526" w14:textId="77777777" w:rsidR="00D82C8A" w:rsidRDefault="00354E17">
      <w:pPr>
        <w:pStyle w:val="TableofFigures"/>
        <w:tabs>
          <w:tab w:val="right" w:leader="dot" w:pos="9629"/>
        </w:tabs>
        <w:rPr>
          <w:rFonts w:asciiTheme="minorHAnsi" w:hAnsiTheme="minorHAnsi"/>
          <w:b w:val="0"/>
          <w:noProof/>
          <w:lang w:val="sv-SE" w:eastAsia="sv-SE"/>
        </w:rPr>
      </w:pPr>
      <w:hyperlink w:anchor="_Toc68560624" w:history="1">
        <w:r w:rsidR="00D82C8A" w:rsidRPr="00524FAF">
          <w:rPr>
            <w:rStyle w:val="Hyperlink"/>
            <w:noProof/>
          </w:rPr>
          <w:t>Proposal 22</w:t>
        </w:r>
        <w:r w:rsidR="00D82C8A">
          <w:rPr>
            <w:rFonts w:asciiTheme="minorHAnsi" w:hAnsiTheme="minorHAnsi"/>
            <w:b w:val="0"/>
            <w:noProof/>
            <w:lang w:val="sv-SE" w:eastAsia="sv-SE"/>
          </w:rPr>
          <w:tab/>
        </w:r>
        <w:r w:rsidR="00D82C8A" w:rsidRPr="00524FAF">
          <w:rPr>
            <w:rStyle w:val="Hyperlink"/>
            <w:noProof/>
          </w:rPr>
          <w:t>Conclude that for study of PUCCH carrier switching,  pre-requisite on the relation of SCS of the carriers within the PUCCH group is needed.</w:t>
        </w:r>
      </w:hyperlink>
    </w:p>
    <w:p w14:paraId="037461C8" w14:textId="77777777" w:rsidR="00D82C8A" w:rsidRDefault="00354E17">
      <w:pPr>
        <w:pStyle w:val="TableofFigures"/>
        <w:tabs>
          <w:tab w:val="right" w:leader="dot" w:pos="9629"/>
        </w:tabs>
        <w:rPr>
          <w:rFonts w:asciiTheme="minorHAnsi" w:hAnsiTheme="minorHAnsi"/>
          <w:b w:val="0"/>
          <w:noProof/>
          <w:lang w:val="sv-SE" w:eastAsia="sv-SE"/>
        </w:rPr>
      </w:pPr>
      <w:hyperlink w:anchor="_Toc68560625" w:history="1">
        <w:r w:rsidR="00D82C8A" w:rsidRPr="00524FAF">
          <w:rPr>
            <w:rStyle w:val="Hyperlink"/>
            <w:noProof/>
          </w:rPr>
          <w:t>Proposal 23</w:t>
        </w:r>
        <w:r w:rsidR="00D82C8A">
          <w:rPr>
            <w:rFonts w:asciiTheme="minorHAnsi" w:hAnsiTheme="minorHAnsi"/>
            <w:b w:val="0"/>
            <w:noProof/>
            <w:lang w:val="sv-SE" w:eastAsia="sv-SE"/>
          </w:rPr>
          <w:tab/>
        </w:r>
        <w:r w:rsidR="00D82C8A" w:rsidRPr="00524FAF">
          <w:rPr>
            <w:rStyle w:val="Hyperlink"/>
            <w:noProof/>
          </w:rPr>
          <w:t>Do not support dynamic PUCCH carrier switching (i.e. Alt. 1).</w:t>
        </w:r>
      </w:hyperlink>
    </w:p>
    <w:p w14:paraId="22D7FA5E" w14:textId="77777777" w:rsidR="00D82C8A" w:rsidRDefault="00354E17">
      <w:pPr>
        <w:pStyle w:val="TableofFigures"/>
        <w:tabs>
          <w:tab w:val="right" w:leader="dot" w:pos="9629"/>
        </w:tabs>
        <w:rPr>
          <w:rFonts w:asciiTheme="minorHAnsi" w:hAnsiTheme="minorHAnsi"/>
          <w:b w:val="0"/>
          <w:noProof/>
          <w:lang w:val="sv-SE" w:eastAsia="sv-SE"/>
        </w:rPr>
      </w:pPr>
      <w:hyperlink w:anchor="_Toc68560626" w:history="1">
        <w:r w:rsidR="00D82C8A" w:rsidRPr="00524FAF">
          <w:rPr>
            <w:rStyle w:val="Hyperlink"/>
            <w:noProof/>
          </w:rPr>
          <w:t>Proposal 24</w:t>
        </w:r>
        <w:r w:rsidR="00D82C8A">
          <w:rPr>
            <w:rFonts w:asciiTheme="minorHAnsi" w:hAnsiTheme="minorHAnsi"/>
            <w:b w:val="0"/>
            <w:noProof/>
            <w:lang w:val="sv-SE" w:eastAsia="sv-SE"/>
          </w:rPr>
          <w:tab/>
        </w:r>
        <w:r w:rsidR="00D82C8A" w:rsidRPr="00524FAF">
          <w:rPr>
            <w:rStyle w:val="Hyperlink"/>
            <w:noProof/>
          </w:rPr>
          <w:t>Continue further discussion on the components and corresponding procedures for semi-static based PUCCH carrier switching candidate schemes (e.g. Alt. 2B and Alt. 2C) before any decision for support.</w:t>
        </w:r>
      </w:hyperlink>
    </w:p>
    <w:p w14:paraId="1CC7931D" w14:textId="52ACB147" w:rsidR="006E1C82" w:rsidRPr="00CE0424" w:rsidRDefault="006E1C82" w:rsidP="006E1C82">
      <w:pPr>
        <w:pStyle w:val="BodyText"/>
        <w:rPr>
          <w:b/>
          <w:bCs/>
        </w:rPr>
      </w:pPr>
      <w:r w:rsidRPr="00EA70FE">
        <w:rPr>
          <w:b/>
          <w:bCs/>
          <w:sz w:val="18"/>
          <w:szCs w:val="18"/>
        </w:rPr>
        <w:fldChar w:fldCharType="end"/>
      </w:r>
      <w:r w:rsidRPr="00CE0424">
        <w:rPr>
          <w:b/>
          <w:bCs/>
        </w:rPr>
        <w:t xml:space="preserve"> </w:t>
      </w:r>
    </w:p>
    <w:p w14:paraId="46A60E07" w14:textId="77777777" w:rsidR="00F507D1" w:rsidRPr="00CE0424" w:rsidRDefault="00F507D1" w:rsidP="00CE0424">
      <w:pPr>
        <w:pStyle w:val="Heading1"/>
      </w:pPr>
      <w:bookmarkStart w:id="62" w:name="_In-sequence_SDU_delivery"/>
      <w:bookmarkEnd w:id="62"/>
      <w:r w:rsidRPr="00CE0424">
        <w:t>References</w:t>
      </w:r>
    </w:p>
    <w:p w14:paraId="46AE868F" w14:textId="5C9F7AB1" w:rsidR="0098186D" w:rsidRPr="00261380" w:rsidRDefault="0098186D" w:rsidP="0098186D">
      <w:pPr>
        <w:pStyle w:val="Reference"/>
        <w:rPr>
          <w:rFonts w:eastAsia="Batang"/>
          <w:sz w:val="20"/>
          <w:szCs w:val="20"/>
        </w:rPr>
      </w:pPr>
      <w:bookmarkStart w:id="63" w:name="_Ref54341947"/>
      <w:bookmarkStart w:id="64" w:name="_Ref47515547"/>
      <w:bookmarkStart w:id="65" w:name="_Ref174151459"/>
      <w:bookmarkStart w:id="66" w:name="_Ref189809556"/>
      <w:r w:rsidRPr="00261380">
        <w:rPr>
          <w:rFonts w:eastAsia="Batang"/>
          <w:sz w:val="20"/>
          <w:szCs w:val="20"/>
        </w:rPr>
        <w:t>RAN1 Chairman’s Notes, RAN1 #10</w:t>
      </w:r>
      <w:r w:rsidR="003C2CB7">
        <w:rPr>
          <w:rFonts w:eastAsia="Batang"/>
          <w:sz w:val="20"/>
          <w:szCs w:val="20"/>
        </w:rPr>
        <w:t>4</w:t>
      </w:r>
      <w:r w:rsidRPr="00261380">
        <w:rPr>
          <w:rFonts w:eastAsia="Batang"/>
          <w:sz w:val="20"/>
          <w:szCs w:val="20"/>
        </w:rPr>
        <w:t>-e.</w:t>
      </w:r>
      <w:bookmarkEnd w:id="63"/>
    </w:p>
    <w:p w14:paraId="2E296932" w14:textId="77777777" w:rsidR="002B5933" w:rsidRPr="00261380" w:rsidRDefault="002B5933" w:rsidP="002B5933">
      <w:pPr>
        <w:pStyle w:val="Reference"/>
        <w:rPr>
          <w:sz w:val="20"/>
          <w:szCs w:val="20"/>
        </w:rPr>
      </w:pPr>
      <w:bookmarkStart w:id="67" w:name="_Ref54341877"/>
      <w:bookmarkStart w:id="68" w:name="_Ref61342267"/>
      <w:bookmarkEnd w:id="64"/>
      <w:r w:rsidRPr="003C2CB7">
        <w:rPr>
          <w:sz w:val="20"/>
          <w:szCs w:val="20"/>
        </w:rPr>
        <w:t>R1-2101818</w:t>
      </w:r>
      <w:r w:rsidRPr="00261380">
        <w:rPr>
          <w:sz w:val="20"/>
          <w:szCs w:val="20"/>
        </w:rPr>
        <w:t xml:space="preserve"> </w:t>
      </w:r>
      <w:r w:rsidRPr="003C2CB7">
        <w:rPr>
          <w:sz w:val="20"/>
          <w:szCs w:val="20"/>
        </w:rPr>
        <w:t>Moderator summary #2 on HARQ-ACK feedback enhancements for NR Rel-17 URLLC/</w:t>
      </w:r>
      <w:proofErr w:type="spellStart"/>
      <w:r w:rsidRPr="003C2CB7">
        <w:rPr>
          <w:sz w:val="20"/>
          <w:szCs w:val="20"/>
        </w:rPr>
        <w:t>IIoT</w:t>
      </w:r>
      <w:proofErr w:type="spellEnd"/>
      <w:r w:rsidRPr="00261380">
        <w:rPr>
          <w:sz w:val="20"/>
          <w:szCs w:val="20"/>
        </w:rPr>
        <w:t>, Moderator (Nokia)</w:t>
      </w:r>
      <w:bookmarkEnd w:id="67"/>
    </w:p>
    <w:bookmarkStart w:id="69" w:name="_Ref68510608"/>
    <w:p w14:paraId="5FEEEBC6" w14:textId="11AF1E31" w:rsidR="00153E14" w:rsidRPr="00261380" w:rsidRDefault="00CB6E7B" w:rsidP="00153E14">
      <w:pPr>
        <w:pStyle w:val="Reference"/>
        <w:rPr>
          <w:sz w:val="18"/>
          <w:szCs w:val="18"/>
        </w:rPr>
      </w:pPr>
      <w:r>
        <w:rPr>
          <w:rFonts w:eastAsiaTheme="minorHAnsi"/>
          <w:lang w:val="en-GB"/>
        </w:rPr>
        <w:fldChar w:fldCharType="begin"/>
      </w:r>
      <w:r w:rsidRPr="00730DD2">
        <w:instrText xml:space="preserve"> HYPERLINK "https://www.3gpp.org/ftp/tsg_ran/TSG_RAN/TSGR_90e/Docs/RP-202928.zip" </w:instrText>
      </w:r>
      <w:r>
        <w:rPr>
          <w:rFonts w:eastAsiaTheme="minorHAnsi"/>
          <w:lang w:val="en-GB"/>
        </w:rPr>
        <w:fldChar w:fldCharType="separate"/>
      </w:r>
      <w:r w:rsidR="00153E14" w:rsidRPr="00261380">
        <w:rPr>
          <w:rStyle w:val="Hyperlink"/>
          <w:rFonts w:eastAsia="Times New Roman"/>
          <w:sz w:val="20"/>
          <w:szCs w:val="20"/>
        </w:rPr>
        <w:t>RP-202928</w:t>
      </w:r>
      <w:r>
        <w:rPr>
          <w:rStyle w:val="Hyperlink"/>
          <w:rFonts w:eastAsia="Times New Roman"/>
          <w:sz w:val="20"/>
          <w:szCs w:val="20"/>
        </w:rPr>
        <w:fldChar w:fldCharType="end"/>
      </w:r>
      <w:r w:rsidR="00153E14" w:rsidRPr="00261380">
        <w:rPr>
          <w:rFonts w:eastAsia="Times New Roman"/>
          <w:sz w:val="20"/>
          <w:szCs w:val="20"/>
        </w:rPr>
        <w:t xml:space="preserve"> </w:t>
      </w:r>
      <w:r w:rsidR="00153E14" w:rsidRPr="00261380">
        <w:rPr>
          <w:rFonts w:eastAsia="Batang" w:cs="Arial"/>
          <w:sz w:val="20"/>
          <w:szCs w:val="20"/>
        </w:rPr>
        <w:t>New WID on NR coverage enhancements, China Telecom</w:t>
      </w:r>
      <w:bookmarkEnd w:id="68"/>
      <w:bookmarkEnd w:id="69"/>
    </w:p>
    <w:p w14:paraId="7274909E" w14:textId="4FF4A9F9" w:rsidR="0098186D" w:rsidRDefault="0098186D" w:rsidP="0098186D">
      <w:pPr>
        <w:pStyle w:val="Reference"/>
        <w:rPr>
          <w:sz w:val="20"/>
          <w:szCs w:val="20"/>
        </w:rPr>
      </w:pPr>
      <w:bookmarkStart w:id="70" w:name="_Ref54341901"/>
      <w:bookmarkEnd w:id="65"/>
      <w:bookmarkEnd w:id="66"/>
      <w:r w:rsidRPr="005152FF">
        <w:rPr>
          <w:sz w:val="20"/>
          <w:szCs w:val="20"/>
        </w:rPr>
        <w:t>3GPP TS 38.</w:t>
      </w:r>
      <w:r>
        <w:rPr>
          <w:sz w:val="20"/>
          <w:szCs w:val="20"/>
        </w:rPr>
        <w:t>213</w:t>
      </w:r>
      <w:r w:rsidRPr="005152FF">
        <w:rPr>
          <w:sz w:val="20"/>
          <w:szCs w:val="20"/>
        </w:rPr>
        <w:t xml:space="preserve"> V16.</w:t>
      </w:r>
      <w:r w:rsidR="002220B6">
        <w:rPr>
          <w:sz w:val="20"/>
          <w:szCs w:val="20"/>
        </w:rPr>
        <w:t>5</w:t>
      </w:r>
      <w:r w:rsidRPr="005152FF">
        <w:rPr>
          <w:sz w:val="20"/>
          <w:szCs w:val="20"/>
        </w:rPr>
        <w:t>.0 (</w:t>
      </w:r>
      <w:r w:rsidR="002220B6" w:rsidRPr="005152FF">
        <w:rPr>
          <w:sz w:val="20"/>
          <w:szCs w:val="20"/>
        </w:rPr>
        <w:t>202</w:t>
      </w:r>
      <w:r w:rsidR="002220B6">
        <w:rPr>
          <w:sz w:val="20"/>
          <w:szCs w:val="20"/>
        </w:rPr>
        <w:t>1</w:t>
      </w:r>
      <w:r w:rsidRPr="005152FF">
        <w:rPr>
          <w:sz w:val="20"/>
          <w:szCs w:val="20"/>
        </w:rPr>
        <w:t>-</w:t>
      </w:r>
      <w:r w:rsidR="002220B6">
        <w:rPr>
          <w:sz w:val="20"/>
          <w:szCs w:val="20"/>
        </w:rPr>
        <w:t>03</w:t>
      </w:r>
      <w:r w:rsidRPr="005152FF">
        <w:rPr>
          <w:sz w:val="20"/>
          <w:szCs w:val="20"/>
        </w:rPr>
        <w:t>).</w:t>
      </w:r>
      <w:bookmarkEnd w:id="70"/>
    </w:p>
    <w:sectPr w:rsidR="0098186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8F9B5" w14:textId="77777777" w:rsidR="001F43A0" w:rsidRDefault="001F43A0">
      <w:r>
        <w:separator/>
      </w:r>
    </w:p>
  </w:endnote>
  <w:endnote w:type="continuationSeparator" w:id="0">
    <w:p w14:paraId="16C4F79D" w14:textId="77777777" w:rsidR="001F43A0" w:rsidRDefault="001F43A0">
      <w:r>
        <w:continuationSeparator/>
      </w:r>
    </w:p>
  </w:endnote>
  <w:endnote w:type="continuationNotice" w:id="1">
    <w:p w14:paraId="6FA68910" w14:textId="77777777" w:rsidR="001F43A0" w:rsidRDefault="001F4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AC074" w14:textId="77777777" w:rsidR="001F43A0" w:rsidRDefault="001F43A0">
      <w:r>
        <w:separator/>
      </w:r>
    </w:p>
  </w:footnote>
  <w:footnote w:type="continuationSeparator" w:id="0">
    <w:p w14:paraId="0DE13B58" w14:textId="77777777" w:rsidR="001F43A0" w:rsidRDefault="001F43A0">
      <w:r>
        <w:continuationSeparator/>
      </w:r>
    </w:p>
  </w:footnote>
  <w:footnote w:type="continuationNotice" w:id="1">
    <w:p w14:paraId="0160D147" w14:textId="77777777" w:rsidR="001F43A0" w:rsidRDefault="001F43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6D64C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0414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4"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0F211555"/>
    <w:multiLevelType w:val="hybridMultilevel"/>
    <w:tmpl w:val="225209A0"/>
    <w:lvl w:ilvl="0" w:tplc="8D64DD90">
      <w:start w:val="1"/>
      <w:numFmt w:val="bullet"/>
      <w:lvlText w:val="o"/>
      <w:lvlJc w:val="left"/>
      <w:pPr>
        <w:tabs>
          <w:tab w:val="num" w:pos="720"/>
        </w:tabs>
        <w:ind w:left="720" w:hanging="360"/>
      </w:pPr>
      <w:rPr>
        <w:rFonts w:ascii="Courier New" w:hAnsi="Courier New" w:hint="default"/>
      </w:rPr>
    </w:lvl>
    <w:lvl w:ilvl="1" w:tplc="801AF01A" w:tentative="1">
      <w:start w:val="1"/>
      <w:numFmt w:val="bullet"/>
      <w:lvlText w:val="o"/>
      <w:lvlJc w:val="left"/>
      <w:pPr>
        <w:tabs>
          <w:tab w:val="num" w:pos="1440"/>
        </w:tabs>
        <w:ind w:left="1440" w:hanging="360"/>
      </w:pPr>
      <w:rPr>
        <w:rFonts w:ascii="Courier New" w:hAnsi="Courier New" w:hint="default"/>
      </w:rPr>
    </w:lvl>
    <w:lvl w:ilvl="2" w:tplc="AE768976" w:tentative="1">
      <w:start w:val="1"/>
      <w:numFmt w:val="bullet"/>
      <w:lvlText w:val="o"/>
      <w:lvlJc w:val="left"/>
      <w:pPr>
        <w:tabs>
          <w:tab w:val="num" w:pos="2160"/>
        </w:tabs>
        <w:ind w:left="2160" w:hanging="360"/>
      </w:pPr>
      <w:rPr>
        <w:rFonts w:ascii="Courier New" w:hAnsi="Courier New" w:hint="default"/>
      </w:rPr>
    </w:lvl>
    <w:lvl w:ilvl="3" w:tplc="176012A8" w:tentative="1">
      <w:start w:val="1"/>
      <w:numFmt w:val="bullet"/>
      <w:lvlText w:val="o"/>
      <w:lvlJc w:val="left"/>
      <w:pPr>
        <w:tabs>
          <w:tab w:val="num" w:pos="2880"/>
        </w:tabs>
        <w:ind w:left="2880" w:hanging="360"/>
      </w:pPr>
      <w:rPr>
        <w:rFonts w:ascii="Courier New" w:hAnsi="Courier New" w:hint="default"/>
      </w:rPr>
    </w:lvl>
    <w:lvl w:ilvl="4" w:tplc="238CF3DC" w:tentative="1">
      <w:start w:val="1"/>
      <w:numFmt w:val="bullet"/>
      <w:lvlText w:val="o"/>
      <w:lvlJc w:val="left"/>
      <w:pPr>
        <w:tabs>
          <w:tab w:val="num" w:pos="3600"/>
        </w:tabs>
        <w:ind w:left="3600" w:hanging="360"/>
      </w:pPr>
      <w:rPr>
        <w:rFonts w:ascii="Courier New" w:hAnsi="Courier New" w:hint="default"/>
      </w:rPr>
    </w:lvl>
    <w:lvl w:ilvl="5" w:tplc="CE38DD06" w:tentative="1">
      <w:start w:val="1"/>
      <w:numFmt w:val="bullet"/>
      <w:lvlText w:val="o"/>
      <w:lvlJc w:val="left"/>
      <w:pPr>
        <w:tabs>
          <w:tab w:val="num" w:pos="4320"/>
        </w:tabs>
        <w:ind w:left="4320" w:hanging="360"/>
      </w:pPr>
      <w:rPr>
        <w:rFonts w:ascii="Courier New" w:hAnsi="Courier New" w:hint="default"/>
      </w:rPr>
    </w:lvl>
    <w:lvl w:ilvl="6" w:tplc="E09659F0" w:tentative="1">
      <w:start w:val="1"/>
      <w:numFmt w:val="bullet"/>
      <w:lvlText w:val="o"/>
      <w:lvlJc w:val="left"/>
      <w:pPr>
        <w:tabs>
          <w:tab w:val="num" w:pos="5040"/>
        </w:tabs>
        <w:ind w:left="5040" w:hanging="360"/>
      </w:pPr>
      <w:rPr>
        <w:rFonts w:ascii="Courier New" w:hAnsi="Courier New" w:hint="default"/>
      </w:rPr>
    </w:lvl>
    <w:lvl w:ilvl="7" w:tplc="DEAE5A00" w:tentative="1">
      <w:start w:val="1"/>
      <w:numFmt w:val="bullet"/>
      <w:lvlText w:val="o"/>
      <w:lvlJc w:val="left"/>
      <w:pPr>
        <w:tabs>
          <w:tab w:val="num" w:pos="5760"/>
        </w:tabs>
        <w:ind w:left="5760" w:hanging="360"/>
      </w:pPr>
      <w:rPr>
        <w:rFonts w:ascii="Courier New" w:hAnsi="Courier New" w:hint="default"/>
      </w:rPr>
    </w:lvl>
    <w:lvl w:ilvl="8" w:tplc="15888718"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13D0169"/>
    <w:multiLevelType w:val="hybridMultilevel"/>
    <w:tmpl w:val="2A0A3BEE"/>
    <w:lvl w:ilvl="0" w:tplc="82906EAA">
      <w:start w:val="5"/>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687D7B"/>
    <w:multiLevelType w:val="hybridMultilevel"/>
    <w:tmpl w:val="03B48502"/>
    <w:lvl w:ilvl="0" w:tplc="82906EAA">
      <w:start w:val="5"/>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96F90"/>
    <w:multiLevelType w:val="hybridMultilevel"/>
    <w:tmpl w:val="9072EA1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FB102ED2"/>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0260F6"/>
    <w:multiLevelType w:val="hybridMultilevel"/>
    <w:tmpl w:val="BEA2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531E76"/>
    <w:multiLevelType w:val="hybridMultilevel"/>
    <w:tmpl w:val="00DA0F60"/>
    <w:lvl w:ilvl="0" w:tplc="A9B8A302">
      <w:start w:val="1"/>
      <w:numFmt w:val="bullet"/>
      <w:lvlText w:val="●"/>
      <w:lvlJc w:val="left"/>
      <w:pPr>
        <w:tabs>
          <w:tab w:val="num" w:pos="360"/>
        </w:tabs>
        <w:ind w:left="360" w:hanging="360"/>
      </w:pPr>
      <w:rPr>
        <w:rFonts w:ascii="Ericsson Hilda" w:hAnsi="Ericsson Hilda" w:hint="default"/>
      </w:rPr>
    </w:lvl>
    <w:lvl w:ilvl="1" w:tplc="F74E17A8">
      <w:start w:val="4096"/>
      <w:numFmt w:val="bullet"/>
      <w:lvlText w:val="●"/>
      <w:lvlJc w:val="left"/>
      <w:pPr>
        <w:tabs>
          <w:tab w:val="num" w:pos="1080"/>
        </w:tabs>
        <w:ind w:left="1080" w:hanging="360"/>
      </w:pPr>
      <w:rPr>
        <w:rFonts w:ascii="Ericsson Hilda" w:hAnsi="Ericsson Hilda" w:hint="default"/>
      </w:rPr>
    </w:lvl>
    <w:lvl w:ilvl="2" w:tplc="FF0C2CF8">
      <w:start w:val="1"/>
      <w:numFmt w:val="bullet"/>
      <w:lvlText w:val="●"/>
      <w:lvlJc w:val="left"/>
      <w:pPr>
        <w:tabs>
          <w:tab w:val="num" w:pos="1800"/>
        </w:tabs>
        <w:ind w:left="1800" w:hanging="360"/>
      </w:pPr>
      <w:rPr>
        <w:rFonts w:ascii="Ericsson Hilda" w:hAnsi="Ericsson Hilda" w:hint="default"/>
      </w:rPr>
    </w:lvl>
    <w:lvl w:ilvl="3" w:tplc="9738C3D6" w:tentative="1">
      <w:start w:val="1"/>
      <w:numFmt w:val="bullet"/>
      <w:lvlText w:val="●"/>
      <w:lvlJc w:val="left"/>
      <w:pPr>
        <w:tabs>
          <w:tab w:val="num" w:pos="2520"/>
        </w:tabs>
        <w:ind w:left="2520" w:hanging="360"/>
      </w:pPr>
      <w:rPr>
        <w:rFonts w:ascii="Ericsson Hilda" w:hAnsi="Ericsson Hilda" w:hint="default"/>
      </w:rPr>
    </w:lvl>
    <w:lvl w:ilvl="4" w:tplc="68169336" w:tentative="1">
      <w:start w:val="1"/>
      <w:numFmt w:val="bullet"/>
      <w:lvlText w:val="●"/>
      <w:lvlJc w:val="left"/>
      <w:pPr>
        <w:tabs>
          <w:tab w:val="num" w:pos="3240"/>
        </w:tabs>
        <w:ind w:left="3240" w:hanging="360"/>
      </w:pPr>
      <w:rPr>
        <w:rFonts w:ascii="Ericsson Hilda" w:hAnsi="Ericsson Hilda" w:hint="default"/>
      </w:rPr>
    </w:lvl>
    <w:lvl w:ilvl="5" w:tplc="28B4F3FA" w:tentative="1">
      <w:start w:val="1"/>
      <w:numFmt w:val="bullet"/>
      <w:lvlText w:val="●"/>
      <w:lvlJc w:val="left"/>
      <w:pPr>
        <w:tabs>
          <w:tab w:val="num" w:pos="3960"/>
        </w:tabs>
        <w:ind w:left="3960" w:hanging="360"/>
      </w:pPr>
      <w:rPr>
        <w:rFonts w:ascii="Ericsson Hilda" w:hAnsi="Ericsson Hilda" w:hint="default"/>
      </w:rPr>
    </w:lvl>
    <w:lvl w:ilvl="6" w:tplc="70A28EE4" w:tentative="1">
      <w:start w:val="1"/>
      <w:numFmt w:val="bullet"/>
      <w:lvlText w:val="●"/>
      <w:lvlJc w:val="left"/>
      <w:pPr>
        <w:tabs>
          <w:tab w:val="num" w:pos="4680"/>
        </w:tabs>
        <w:ind w:left="4680" w:hanging="360"/>
      </w:pPr>
      <w:rPr>
        <w:rFonts w:ascii="Ericsson Hilda" w:hAnsi="Ericsson Hilda" w:hint="default"/>
      </w:rPr>
    </w:lvl>
    <w:lvl w:ilvl="7" w:tplc="24B6A3D4" w:tentative="1">
      <w:start w:val="1"/>
      <w:numFmt w:val="bullet"/>
      <w:lvlText w:val="●"/>
      <w:lvlJc w:val="left"/>
      <w:pPr>
        <w:tabs>
          <w:tab w:val="num" w:pos="5400"/>
        </w:tabs>
        <w:ind w:left="5400" w:hanging="360"/>
      </w:pPr>
      <w:rPr>
        <w:rFonts w:ascii="Ericsson Hilda" w:hAnsi="Ericsson Hilda" w:hint="default"/>
      </w:rPr>
    </w:lvl>
    <w:lvl w:ilvl="8" w:tplc="8F424818" w:tentative="1">
      <w:start w:val="1"/>
      <w:numFmt w:val="bullet"/>
      <w:lvlText w:val="●"/>
      <w:lvlJc w:val="left"/>
      <w:pPr>
        <w:tabs>
          <w:tab w:val="num" w:pos="6120"/>
        </w:tabs>
        <w:ind w:left="6120" w:hanging="360"/>
      </w:pPr>
      <w:rPr>
        <w:rFonts w:ascii="Ericsson Hilda" w:hAnsi="Ericsson Hilda" w:hint="default"/>
      </w:rPr>
    </w:lvl>
  </w:abstractNum>
  <w:abstractNum w:abstractNumId="24" w15:restartNumberingAfterBreak="0">
    <w:nsid w:val="47F13E6E"/>
    <w:multiLevelType w:val="hybridMultilevel"/>
    <w:tmpl w:val="A71AF9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451D89"/>
    <w:multiLevelType w:val="hybridMultilevel"/>
    <w:tmpl w:val="98EC180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2"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0915F85"/>
    <w:multiLevelType w:val="hybridMultilevel"/>
    <w:tmpl w:val="E23E0D82"/>
    <w:lvl w:ilvl="0" w:tplc="41968F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7FE4D86"/>
    <w:multiLevelType w:val="hybridMultilevel"/>
    <w:tmpl w:val="B096DE96"/>
    <w:lvl w:ilvl="0" w:tplc="A3406384">
      <w:start w:val="1"/>
      <w:numFmt w:val="bullet"/>
      <w:lvlText w:val="−"/>
      <w:lvlJc w:val="left"/>
      <w:pPr>
        <w:tabs>
          <w:tab w:val="num" w:pos="360"/>
        </w:tabs>
        <w:ind w:left="360" w:hanging="360"/>
      </w:pPr>
      <w:rPr>
        <w:rFonts w:ascii="Calibre Regular" w:hAnsi="Calibre Regular" w:hint="default"/>
      </w:rPr>
    </w:lvl>
    <w:lvl w:ilvl="1" w:tplc="556ED3F2">
      <w:start w:val="1"/>
      <w:numFmt w:val="bullet"/>
      <w:lvlText w:val="−"/>
      <w:lvlJc w:val="left"/>
      <w:pPr>
        <w:tabs>
          <w:tab w:val="num" w:pos="1080"/>
        </w:tabs>
        <w:ind w:left="1080" w:hanging="360"/>
      </w:pPr>
      <w:rPr>
        <w:rFonts w:ascii="Calibre Regular" w:hAnsi="Calibre Regular" w:hint="default"/>
      </w:rPr>
    </w:lvl>
    <w:lvl w:ilvl="2" w:tplc="9F980364">
      <w:numFmt w:val="bullet"/>
      <w:lvlText w:val=""/>
      <w:lvlJc w:val="left"/>
      <w:pPr>
        <w:tabs>
          <w:tab w:val="num" w:pos="1800"/>
        </w:tabs>
        <w:ind w:left="1800" w:hanging="360"/>
      </w:pPr>
      <w:rPr>
        <w:rFonts w:ascii="Symbol" w:hAnsi="Symbol" w:hint="default"/>
      </w:rPr>
    </w:lvl>
    <w:lvl w:ilvl="3" w:tplc="7B84FEDA">
      <w:numFmt w:val="bullet"/>
      <w:lvlText w:val="o"/>
      <w:lvlJc w:val="left"/>
      <w:pPr>
        <w:tabs>
          <w:tab w:val="num" w:pos="2520"/>
        </w:tabs>
        <w:ind w:left="2520" w:hanging="360"/>
      </w:pPr>
      <w:rPr>
        <w:rFonts w:ascii="Courier New" w:hAnsi="Courier New" w:hint="default"/>
      </w:rPr>
    </w:lvl>
    <w:lvl w:ilvl="4" w:tplc="8A64B85A">
      <w:numFmt w:val="bullet"/>
      <w:lvlText w:val=""/>
      <w:lvlJc w:val="left"/>
      <w:pPr>
        <w:tabs>
          <w:tab w:val="num" w:pos="3240"/>
        </w:tabs>
        <w:ind w:left="3240" w:hanging="360"/>
      </w:pPr>
      <w:rPr>
        <w:rFonts w:ascii="Symbol" w:hAnsi="Symbol" w:hint="default"/>
      </w:rPr>
    </w:lvl>
    <w:lvl w:ilvl="5" w:tplc="DE782472" w:tentative="1">
      <w:start w:val="1"/>
      <w:numFmt w:val="bullet"/>
      <w:lvlText w:val="−"/>
      <w:lvlJc w:val="left"/>
      <w:pPr>
        <w:tabs>
          <w:tab w:val="num" w:pos="3960"/>
        </w:tabs>
        <w:ind w:left="3960" w:hanging="360"/>
      </w:pPr>
      <w:rPr>
        <w:rFonts w:ascii="Calibre Regular" w:hAnsi="Calibre Regular" w:hint="default"/>
      </w:rPr>
    </w:lvl>
    <w:lvl w:ilvl="6" w:tplc="A0D48B92" w:tentative="1">
      <w:start w:val="1"/>
      <w:numFmt w:val="bullet"/>
      <w:lvlText w:val="−"/>
      <w:lvlJc w:val="left"/>
      <w:pPr>
        <w:tabs>
          <w:tab w:val="num" w:pos="4680"/>
        </w:tabs>
        <w:ind w:left="4680" w:hanging="360"/>
      </w:pPr>
      <w:rPr>
        <w:rFonts w:ascii="Calibre Regular" w:hAnsi="Calibre Regular" w:hint="default"/>
      </w:rPr>
    </w:lvl>
    <w:lvl w:ilvl="7" w:tplc="D09EBC0C" w:tentative="1">
      <w:start w:val="1"/>
      <w:numFmt w:val="bullet"/>
      <w:lvlText w:val="−"/>
      <w:lvlJc w:val="left"/>
      <w:pPr>
        <w:tabs>
          <w:tab w:val="num" w:pos="5400"/>
        </w:tabs>
        <w:ind w:left="5400" w:hanging="360"/>
      </w:pPr>
      <w:rPr>
        <w:rFonts w:ascii="Calibre Regular" w:hAnsi="Calibre Regular" w:hint="default"/>
      </w:rPr>
    </w:lvl>
    <w:lvl w:ilvl="8" w:tplc="CD7CBA1E" w:tentative="1">
      <w:start w:val="1"/>
      <w:numFmt w:val="bullet"/>
      <w:lvlText w:val="−"/>
      <w:lvlJc w:val="left"/>
      <w:pPr>
        <w:tabs>
          <w:tab w:val="num" w:pos="6120"/>
        </w:tabs>
        <w:ind w:left="6120" w:hanging="360"/>
      </w:pPr>
      <w:rPr>
        <w:rFonts w:ascii="Calibre Regular" w:hAnsi="Calibre Regular" w:hint="default"/>
      </w:rPr>
    </w:lvl>
  </w:abstractNum>
  <w:abstractNum w:abstractNumId="37" w15:restartNumberingAfterBreak="0">
    <w:nsid w:val="69CA2DC1"/>
    <w:multiLevelType w:val="hybridMultilevel"/>
    <w:tmpl w:val="08D66C22"/>
    <w:lvl w:ilvl="0" w:tplc="C7E8868E">
      <w:start w:val="1"/>
      <w:numFmt w:val="bullet"/>
      <w:lvlText w:val="●"/>
      <w:lvlJc w:val="left"/>
      <w:pPr>
        <w:tabs>
          <w:tab w:val="num" w:pos="720"/>
        </w:tabs>
        <w:ind w:left="720" w:hanging="360"/>
      </w:pPr>
      <w:rPr>
        <w:rFonts w:ascii="Ericsson Hilda" w:hAnsi="Ericsson Hilda" w:hint="default"/>
      </w:rPr>
    </w:lvl>
    <w:lvl w:ilvl="1" w:tplc="62BC48DA">
      <w:numFmt w:val="none"/>
      <w:lvlText w:val=""/>
      <w:lvlJc w:val="left"/>
      <w:pPr>
        <w:tabs>
          <w:tab w:val="num" w:pos="360"/>
        </w:tabs>
      </w:pPr>
    </w:lvl>
    <w:lvl w:ilvl="2" w:tplc="31F4CBFA" w:tentative="1">
      <w:start w:val="1"/>
      <w:numFmt w:val="bullet"/>
      <w:lvlText w:val="●"/>
      <w:lvlJc w:val="left"/>
      <w:pPr>
        <w:tabs>
          <w:tab w:val="num" w:pos="2160"/>
        </w:tabs>
        <w:ind w:left="2160" w:hanging="360"/>
      </w:pPr>
      <w:rPr>
        <w:rFonts w:ascii="Ericsson Hilda" w:hAnsi="Ericsson Hilda" w:hint="default"/>
      </w:rPr>
    </w:lvl>
    <w:lvl w:ilvl="3" w:tplc="BA0622A0" w:tentative="1">
      <w:start w:val="1"/>
      <w:numFmt w:val="bullet"/>
      <w:lvlText w:val="●"/>
      <w:lvlJc w:val="left"/>
      <w:pPr>
        <w:tabs>
          <w:tab w:val="num" w:pos="2880"/>
        </w:tabs>
        <w:ind w:left="2880" w:hanging="360"/>
      </w:pPr>
      <w:rPr>
        <w:rFonts w:ascii="Ericsson Hilda" w:hAnsi="Ericsson Hilda" w:hint="default"/>
      </w:rPr>
    </w:lvl>
    <w:lvl w:ilvl="4" w:tplc="C17E7F76" w:tentative="1">
      <w:start w:val="1"/>
      <w:numFmt w:val="bullet"/>
      <w:lvlText w:val="●"/>
      <w:lvlJc w:val="left"/>
      <w:pPr>
        <w:tabs>
          <w:tab w:val="num" w:pos="3600"/>
        </w:tabs>
        <w:ind w:left="3600" w:hanging="360"/>
      </w:pPr>
      <w:rPr>
        <w:rFonts w:ascii="Ericsson Hilda" w:hAnsi="Ericsson Hilda" w:hint="default"/>
      </w:rPr>
    </w:lvl>
    <w:lvl w:ilvl="5" w:tplc="7A96426E" w:tentative="1">
      <w:start w:val="1"/>
      <w:numFmt w:val="bullet"/>
      <w:lvlText w:val="●"/>
      <w:lvlJc w:val="left"/>
      <w:pPr>
        <w:tabs>
          <w:tab w:val="num" w:pos="4320"/>
        </w:tabs>
        <w:ind w:left="4320" w:hanging="360"/>
      </w:pPr>
      <w:rPr>
        <w:rFonts w:ascii="Ericsson Hilda" w:hAnsi="Ericsson Hilda" w:hint="default"/>
      </w:rPr>
    </w:lvl>
    <w:lvl w:ilvl="6" w:tplc="006A2A74" w:tentative="1">
      <w:start w:val="1"/>
      <w:numFmt w:val="bullet"/>
      <w:lvlText w:val="●"/>
      <w:lvlJc w:val="left"/>
      <w:pPr>
        <w:tabs>
          <w:tab w:val="num" w:pos="5040"/>
        </w:tabs>
        <w:ind w:left="5040" w:hanging="360"/>
      </w:pPr>
      <w:rPr>
        <w:rFonts w:ascii="Ericsson Hilda" w:hAnsi="Ericsson Hilda" w:hint="default"/>
      </w:rPr>
    </w:lvl>
    <w:lvl w:ilvl="7" w:tplc="F828A434" w:tentative="1">
      <w:start w:val="1"/>
      <w:numFmt w:val="bullet"/>
      <w:lvlText w:val="●"/>
      <w:lvlJc w:val="left"/>
      <w:pPr>
        <w:tabs>
          <w:tab w:val="num" w:pos="5760"/>
        </w:tabs>
        <w:ind w:left="5760" w:hanging="360"/>
      </w:pPr>
      <w:rPr>
        <w:rFonts w:ascii="Ericsson Hilda" w:hAnsi="Ericsson Hilda" w:hint="default"/>
      </w:rPr>
    </w:lvl>
    <w:lvl w:ilvl="8" w:tplc="FD8A6598"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905BA0"/>
    <w:multiLevelType w:val="hybridMultilevel"/>
    <w:tmpl w:val="33A476FE"/>
    <w:lvl w:ilvl="0" w:tplc="7BE68216">
      <w:start w:val="1"/>
      <w:numFmt w:val="bullet"/>
      <w:lvlText w:val="●"/>
      <w:lvlJc w:val="left"/>
      <w:pPr>
        <w:tabs>
          <w:tab w:val="num" w:pos="720"/>
        </w:tabs>
        <w:ind w:left="720" w:hanging="360"/>
      </w:pPr>
      <w:rPr>
        <w:rFonts w:ascii="Ericsson Hilda" w:hAnsi="Ericsson Hilda" w:hint="default"/>
      </w:rPr>
    </w:lvl>
    <w:lvl w:ilvl="1" w:tplc="F16E8F2E">
      <w:start w:val="1"/>
      <w:numFmt w:val="bullet"/>
      <w:lvlText w:val="●"/>
      <w:lvlJc w:val="left"/>
      <w:pPr>
        <w:tabs>
          <w:tab w:val="num" w:pos="1440"/>
        </w:tabs>
        <w:ind w:left="1440" w:hanging="360"/>
      </w:pPr>
      <w:rPr>
        <w:rFonts w:ascii="Ericsson Hilda" w:hAnsi="Ericsson Hilda" w:hint="default"/>
      </w:rPr>
    </w:lvl>
    <w:lvl w:ilvl="2" w:tplc="7C52BF54">
      <w:numFmt w:val="none"/>
      <w:lvlText w:val=""/>
      <w:lvlJc w:val="left"/>
      <w:pPr>
        <w:tabs>
          <w:tab w:val="num" w:pos="360"/>
        </w:tabs>
      </w:pPr>
    </w:lvl>
    <w:lvl w:ilvl="3" w:tplc="694E30CC" w:tentative="1">
      <w:start w:val="1"/>
      <w:numFmt w:val="bullet"/>
      <w:lvlText w:val="●"/>
      <w:lvlJc w:val="left"/>
      <w:pPr>
        <w:tabs>
          <w:tab w:val="num" w:pos="2880"/>
        </w:tabs>
        <w:ind w:left="2880" w:hanging="360"/>
      </w:pPr>
      <w:rPr>
        <w:rFonts w:ascii="Ericsson Hilda" w:hAnsi="Ericsson Hilda" w:hint="default"/>
      </w:rPr>
    </w:lvl>
    <w:lvl w:ilvl="4" w:tplc="4D284530" w:tentative="1">
      <w:start w:val="1"/>
      <w:numFmt w:val="bullet"/>
      <w:lvlText w:val="●"/>
      <w:lvlJc w:val="left"/>
      <w:pPr>
        <w:tabs>
          <w:tab w:val="num" w:pos="3600"/>
        </w:tabs>
        <w:ind w:left="3600" w:hanging="360"/>
      </w:pPr>
      <w:rPr>
        <w:rFonts w:ascii="Ericsson Hilda" w:hAnsi="Ericsson Hilda" w:hint="default"/>
      </w:rPr>
    </w:lvl>
    <w:lvl w:ilvl="5" w:tplc="AD6EE4FA" w:tentative="1">
      <w:start w:val="1"/>
      <w:numFmt w:val="bullet"/>
      <w:lvlText w:val="●"/>
      <w:lvlJc w:val="left"/>
      <w:pPr>
        <w:tabs>
          <w:tab w:val="num" w:pos="4320"/>
        </w:tabs>
        <w:ind w:left="4320" w:hanging="360"/>
      </w:pPr>
      <w:rPr>
        <w:rFonts w:ascii="Ericsson Hilda" w:hAnsi="Ericsson Hilda" w:hint="default"/>
      </w:rPr>
    </w:lvl>
    <w:lvl w:ilvl="6" w:tplc="E8A0D25A" w:tentative="1">
      <w:start w:val="1"/>
      <w:numFmt w:val="bullet"/>
      <w:lvlText w:val="●"/>
      <w:lvlJc w:val="left"/>
      <w:pPr>
        <w:tabs>
          <w:tab w:val="num" w:pos="5040"/>
        </w:tabs>
        <w:ind w:left="5040" w:hanging="360"/>
      </w:pPr>
      <w:rPr>
        <w:rFonts w:ascii="Ericsson Hilda" w:hAnsi="Ericsson Hilda" w:hint="default"/>
      </w:rPr>
    </w:lvl>
    <w:lvl w:ilvl="7" w:tplc="5AB0682E" w:tentative="1">
      <w:start w:val="1"/>
      <w:numFmt w:val="bullet"/>
      <w:lvlText w:val="●"/>
      <w:lvlJc w:val="left"/>
      <w:pPr>
        <w:tabs>
          <w:tab w:val="num" w:pos="5760"/>
        </w:tabs>
        <w:ind w:left="5760" w:hanging="360"/>
      </w:pPr>
      <w:rPr>
        <w:rFonts w:ascii="Ericsson Hilda" w:hAnsi="Ericsson Hilda" w:hint="default"/>
      </w:rPr>
    </w:lvl>
    <w:lvl w:ilvl="8" w:tplc="4C8862AE"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D904AB"/>
    <w:multiLevelType w:val="hybridMultilevel"/>
    <w:tmpl w:val="F49804D0"/>
    <w:lvl w:ilvl="0" w:tplc="FF9C993C">
      <w:start w:val="1"/>
      <w:numFmt w:val="bullet"/>
      <w:lvlText w:val="●"/>
      <w:lvlJc w:val="left"/>
      <w:pPr>
        <w:tabs>
          <w:tab w:val="num" w:pos="720"/>
        </w:tabs>
        <w:ind w:left="720" w:hanging="360"/>
      </w:pPr>
      <w:rPr>
        <w:rFonts w:ascii="Ericsson Hilda" w:hAnsi="Ericsson Hilda" w:hint="default"/>
      </w:rPr>
    </w:lvl>
    <w:lvl w:ilvl="1" w:tplc="436020C6">
      <w:numFmt w:val="none"/>
      <w:lvlText w:val=""/>
      <w:lvlJc w:val="left"/>
      <w:pPr>
        <w:tabs>
          <w:tab w:val="num" w:pos="360"/>
        </w:tabs>
      </w:pPr>
    </w:lvl>
    <w:lvl w:ilvl="2" w:tplc="9BD84A66">
      <w:numFmt w:val="none"/>
      <w:lvlText w:val=""/>
      <w:lvlJc w:val="left"/>
      <w:pPr>
        <w:tabs>
          <w:tab w:val="num" w:pos="360"/>
        </w:tabs>
      </w:pPr>
    </w:lvl>
    <w:lvl w:ilvl="3" w:tplc="900A3648" w:tentative="1">
      <w:start w:val="1"/>
      <w:numFmt w:val="bullet"/>
      <w:lvlText w:val="●"/>
      <w:lvlJc w:val="left"/>
      <w:pPr>
        <w:tabs>
          <w:tab w:val="num" w:pos="2880"/>
        </w:tabs>
        <w:ind w:left="2880" w:hanging="360"/>
      </w:pPr>
      <w:rPr>
        <w:rFonts w:ascii="Ericsson Hilda" w:hAnsi="Ericsson Hilda" w:hint="default"/>
      </w:rPr>
    </w:lvl>
    <w:lvl w:ilvl="4" w:tplc="CA3295F4" w:tentative="1">
      <w:start w:val="1"/>
      <w:numFmt w:val="bullet"/>
      <w:lvlText w:val="●"/>
      <w:lvlJc w:val="left"/>
      <w:pPr>
        <w:tabs>
          <w:tab w:val="num" w:pos="3600"/>
        </w:tabs>
        <w:ind w:left="3600" w:hanging="360"/>
      </w:pPr>
      <w:rPr>
        <w:rFonts w:ascii="Ericsson Hilda" w:hAnsi="Ericsson Hilda" w:hint="default"/>
      </w:rPr>
    </w:lvl>
    <w:lvl w:ilvl="5" w:tplc="47144762" w:tentative="1">
      <w:start w:val="1"/>
      <w:numFmt w:val="bullet"/>
      <w:lvlText w:val="●"/>
      <w:lvlJc w:val="left"/>
      <w:pPr>
        <w:tabs>
          <w:tab w:val="num" w:pos="4320"/>
        </w:tabs>
        <w:ind w:left="4320" w:hanging="360"/>
      </w:pPr>
      <w:rPr>
        <w:rFonts w:ascii="Ericsson Hilda" w:hAnsi="Ericsson Hilda" w:hint="default"/>
      </w:rPr>
    </w:lvl>
    <w:lvl w:ilvl="6" w:tplc="F926D4A0" w:tentative="1">
      <w:start w:val="1"/>
      <w:numFmt w:val="bullet"/>
      <w:lvlText w:val="●"/>
      <w:lvlJc w:val="left"/>
      <w:pPr>
        <w:tabs>
          <w:tab w:val="num" w:pos="5040"/>
        </w:tabs>
        <w:ind w:left="5040" w:hanging="360"/>
      </w:pPr>
      <w:rPr>
        <w:rFonts w:ascii="Ericsson Hilda" w:hAnsi="Ericsson Hilda" w:hint="default"/>
      </w:rPr>
    </w:lvl>
    <w:lvl w:ilvl="7" w:tplc="BBA2BBBE" w:tentative="1">
      <w:start w:val="1"/>
      <w:numFmt w:val="bullet"/>
      <w:lvlText w:val="●"/>
      <w:lvlJc w:val="left"/>
      <w:pPr>
        <w:tabs>
          <w:tab w:val="num" w:pos="5760"/>
        </w:tabs>
        <w:ind w:left="5760" w:hanging="360"/>
      </w:pPr>
      <w:rPr>
        <w:rFonts w:ascii="Ericsson Hilda" w:hAnsi="Ericsson Hilda" w:hint="default"/>
      </w:rPr>
    </w:lvl>
    <w:lvl w:ilvl="8" w:tplc="0700FD94"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44"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2"/>
  </w:num>
  <w:num w:numId="4">
    <w:abstractNumId w:val="28"/>
  </w:num>
  <w:num w:numId="5">
    <w:abstractNumId w:val="29"/>
  </w:num>
  <w:num w:numId="6">
    <w:abstractNumId w:val="33"/>
  </w:num>
  <w:num w:numId="7">
    <w:abstractNumId w:val="14"/>
  </w:num>
  <w:num w:numId="8">
    <w:abstractNumId w:val="17"/>
  </w:num>
  <w:num w:numId="9">
    <w:abstractNumId w:val="9"/>
  </w:num>
  <w:num w:numId="10">
    <w:abstractNumId w:val="41"/>
  </w:num>
  <w:num w:numId="11">
    <w:abstractNumId w:val="19"/>
  </w:num>
  <w:num w:numId="12">
    <w:abstractNumId w:val="38"/>
  </w:num>
  <w:num w:numId="13">
    <w:abstractNumId w:val="43"/>
  </w:num>
  <w:num w:numId="14">
    <w:abstractNumId w:val="3"/>
  </w:num>
  <w:num w:numId="15">
    <w:abstractNumId w:val="27"/>
  </w:num>
  <w:num w:numId="16">
    <w:abstractNumId w:val="4"/>
  </w:num>
  <w:num w:numId="17">
    <w:abstractNumId w:val="13"/>
  </w:num>
  <w:num w:numId="18">
    <w:abstractNumId w:val="16"/>
  </w:num>
  <w:num w:numId="19">
    <w:abstractNumId w:val="40"/>
  </w:num>
  <w:num w:numId="20">
    <w:abstractNumId w:val="25"/>
  </w:num>
  <w:num w:numId="21">
    <w:abstractNumId w:val="7"/>
  </w:num>
  <w:num w:numId="22">
    <w:abstractNumId w:val="5"/>
  </w:num>
  <w:num w:numId="23">
    <w:abstractNumId w:val="1"/>
  </w:num>
  <w:num w:numId="24">
    <w:abstractNumId w:val="0"/>
  </w:num>
  <w:num w:numId="25">
    <w:abstractNumId w:val="15"/>
  </w:num>
  <w:num w:numId="26">
    <w:abstractNumId w:val="6"/>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42"/>
  </w:num>
  <w:num w:numId="30">
    <w:abstractNumId w:val="39"/>
  </w:num>
  <w:num w:numId="31">
    <w:abstractNumId w:val="34"/>
  </w:num>
  <w:num w:numId="32">
    <w:abstractNumId w:val="36"/>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4"/>
  </w:num>
  <w:num w:numId="36">
    <w:abstractNumId w:val="12"/>
  </w:num>
  <w:num w:numId="37">
    <w:abstractNumId w:val="20"/>
  </w:num>
  <w:num w:numId="38">
    <w:abstractNumId w:val="15"/>
  </w:num>
  <w:num w:numId="39">
    <w:abstractNumId w:val="35"/>
  </w:num>
  <w:num w:numId="40">
    <w:abstractNumId w:val="22"/>
  </w:num>
  <w:num w:numId="41">
    <w:abstractNumId w:val="44"/>
  </w:num>
  <w:num w:numId="42">
    <w:abstractNumId w:val="30"/>
  </w:num>
  <w:num w:numId="43">
    <w:abstractNumId w:val="23"/>
  </w:num>
  <w:num w:numId="44">
    <w:abstractNumId w:val="10"/>
  </w:num>
  <w:num w:numId="45">
    <w:abstractNumId w:val="11"/>
  </w:num>
  <w:num w:numId="46">
    <w:abstractNumId w:val="8"/>
  </w:num>
  <w:num w:numId="47">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A37"/>
    <w:rsid w:val="00002D1F"/>
    <w:rsid w:val="0000564C"/>
    <w:rsid w:val="00006446"/>
    <w:rsid w:val="00006896"/>
    <w:rsid w:val="00007CDC"/>
    <w:rsid w:val="00011B28"/>
    <w:rsid w:val="00011C1C"/>
    <w:rsid w:val="000123A6"/>
    <w:rsid w:val="0001346B"/>
    <w:rsid w:val="00014C01"/>
    <w:rsid w:val="00015D15"/>
    <w:rsid w:val="00017BA1"/>
    <w:rsid w:val="00020614"/>
    <w:rsid w:val="0002082D"/>
    <w:rsid w:val="000218E7"/>
    <w:rsid w:val="00024EAF"/>
    <w:rsid w:val="0002564D"/>
    <w:rsid w:val="00025ECA"/>
    <w:rsid w:val="00025F6A"/>
    <w:rsid w:val="0003175A"/>
    <w:rsid w:val="000325B8"/>
    <w:rsid w:val="00034A4F"/>
    <w:rsid w:val="00034C15"/>
    <w:rsid w:val="00036BA1"/>
    <w:rsid w:val="00037BAB"/>
    <w:rsid w:val="0004127F"/>
    <w:rsid w:val="000421B4"/>
    <w:rsid w:val="000422E2"/>
    <w:rsid w:val="00042F22"/>
    <w:rsid w:val="00043854"/>
    <w:rsid w:val="000439B2"/>
    <w:rsid w:val="000444EF"/>
    <w:rsid w:val="00044DFA"/>
    <w:rsid w:val="000465D4"/>
    <w:rsid w:val="00047914"/>
    <w:rsid w:val="0005118C"/>
    <w:rsid w:val="00052A07"/>
    <w:rsid w:val="000534E3"/>
    <w:rsid w:val="00053718"/>
    <w:rsid w:val="00053CF7"/>
    <w:rsid w:val="00053ED8"/>
    <w:rsid w:val="0005606A"/>
    <w:rsid w:val="000566ED"/>
    <w:rsid w:val="00057117"/>
    <w:rsid w:val="0006054D"/>
    <w:rsid w:val="000616E7"/>
    <w:rsid w:val="000636D1"/>
    <w:rsid w:val="0006459B"/>
    <w:rsid w:val="0006487E"/>
    <w:rsid w:val="00064A30"/>
    <w:rsid w:val="00065524"/>
    <w:rsid w:val="00065E1A"/>
    <w:rsid w:val="00066855"/>
    <w:rsid w:val="00067154"/>
    <w:rsid w:val="00070AB7"/>
    <w:rsid w:val="000716FA"/>
    <w:rsid w:val="000729FE"/>
    <w:rsid w:val="000745CE"/>
    <w:rsid w:val="00075525"/>
    <w:rsid w:val="000759F5"/>
    <w:rsid w:val="00076467"/>
    <w:rsid w:val="00076E5A"/>
    <w:rsid w:val="00077E5F"/>
    <w:rsid w:val="0008014C"/>
    <w:rsid w:val="0008036A"/>
    <w:rsid w:val="00081AE6"/>
    <w:rsid w:val="00082671"/>
    <w:rsid w:val="00083043"/>
    <w:rsid w:val="00084791"/>
    <w:rsid w:val="00084A80"/>
    <w:rsid w:val="000855EB"/>
    <w:rsid w:val="000858DA"/>
    <w:rsid w:val="00085B52"/>
    <w:rsid w:val="000866F2"/>
    <w:rsid w:val="0008774F"/>
    <w:rsid w:val="0009009F"/>
    <w:rsid w:val="00091557"/>
    <w:rsid w:val="000924C1"/>
    <w:rsid w:val="000924F0"/>
    <w:rsid w:val="00093474"/>
    <w:rsid w:val="00094B2B"/>
    <w:rsid w:val="00095011"/>
    <w:rsid w:val="0009510F"/>
    <w:rsid w:val="00095D23"/>
    <w:rsid w:val="000A06A2"/>
    <w:rsid w:val="000A1454"/>
    <w:rsid w:val="000A16D3"/>
    <w:rsid w:val="000A1B7B"/>
    <w:rsid w:val="000A2718"/>
    <w:rsid w:val="000A2CCF"/>
    <w:rsid w:val="000A350B"/>
    <w:rsid w:val="000A56F2"/>
    <w:rsid w:val="000A57E9"/>
    <w:rsid w:val="000A61E1"/>
    <w:rsid w:val="000A6E7D"/>
    <w:rsid w:val="000A7593"/>
    <w:rsid w:val="000B07F6"/>
    <w:rsid w:val="000B18F4"/>
    <w:rsid w:val="000B2719"/>
    <w:rsid w:val="000B3A8F"/>
    <w:rsid w:val="000B4AB9"/>
    <w:rsid w:val="000B58C3"/>
    <w:rsid w:val="000B61E9"/>
    <w:rsid w:val="000C144E"/>
    <w:rsid w:val="000C165A"/>
    <w:rsid w:val="000C2E19"/>
    <w:rsid w:val="000C300B"/>
    <w:rsid w:val="000C4A25"/>
    <w:rsid w:val="000C554D"/>
    <w:rsid w:val="000C56E8"/>
    <w:rsid w:val="000C6032"/>
    <w:rsid w:val="000D0008"/>
    <w:rsid w:val="000D055E"/>
    <w:rsid w:val="000D0D07"/>
    <w:rsid w:val="000D1157"/>
    <w:rsid w:val="000D385E"/>
    <w:rsid w:val="000D3D26"/>
    <w:rsid w:val="000D4294"/>
    <w:rsid w:val="000D4797"/>
    <w:rsid w:val="000D4C56"/>
    <w:rsid w:val="000E0077"/>
    <w:rsid w:val="000E0527"/>
    <w:rsid w:val="000E1E92"/>
    <w:rsid w:val="000E5F02"/>
    <w:rsid w:val="000E6897"/>
    <w:rsid w:val="000F06D6"/>
    <w:rsid w:val="000F0EB1"/>
    <w:rsid w:val="000F1106"/>
    <w:rsid w:val="000F242D"/>
    <w:rsid w:val="000F2630"/>
    <w:rsid w:val="000F3BE9"/>
    <w:rsid w:val="000F3F6C"/>
    <w:rsid w:val="000F5548"/>
    <w:rsid w:val="000F6DF3"/>
    <w:rsid w:val="001005FF"/>
    <w:rsid w:val="001062FB"/>
    <w:rsid w:val="001063E6"/>
    <w:rsid w:val="00106CB2"/>
    <w:rsid w:val="00107AEB"/>
    <w:rsid w:val="00111268"/>
    <w:rsid w:val="001122D1"/>
    <w:rsid w:val="00113CF4"/>
    <w:rsid w:val="001153EA"/>
    <w:rsid w:val="00115643"/>
    <w:rsid w:val="00116765"/>
    <w:rsid w:val="00116D54"/>
    <w:rsid w:val="001208CA"/>
    <w:rsid w:val="0012178B"/>
    <w:rsid w:val="001218F7"/>
    <w:rsid w:val="001219F5"/>
    <w:rsid w:val="00121A20"/>
    <w:rsid w:val="00121B7F"/>
    <w:rsid w:val="00122BDF"/>
    <w:rsid w:val="0012377F"/>
    <w:rsid w:val="00123F4C"/>
    <w:rsid w:val="00123FE8"/>
    <w:rsid w:val="00124314"/>
    <w:rsid w:val="00126B4A"/>
    <w:rsid w:val="00126B50"/>
    <w:rsid w:val="00130560"/>
    <w:rsid w:val="00131887"/>
    <w:rsid w:val="00132B1A"/>
    <w:rsid w:val="00132FD0"/>
    <w:rsid w:val="00133F46"/>
    <w:rsid w:val="001344C0"/>
    <w:rsid w:val="001346FA"/>
    <w:rsid w:val="00134975"/>
    <w:rsid w:val="00134A02"/>
    <w:rsid w:val="00135252"/>
    <w:rsid w:val="00137AB5"/>
    <w:rsid w:val="00137F0B"/>
    <w:rsid w:val="00146A28"/>
    <w:rsid w:val="00147A81"/>
    <w:rsid w:val="00150739"/>
    <w:rsid w:val="00151845"/>
    <w:rsid w:val="00151E23"/>
    <w:rsid w:val="001526E0"/>
    <w:rsid w:val="00153E14"/>
    <w:rsid w:val="00153E2C"/>
    <w:rsid w:val="00153EC7"/>
    <w:rsid w:val="00154DB0"/>
    <w:rsid w:val="001551B5"/>
    <w:rsid w:val="0015542F"/>
    <w:rsid w:val="001570E3"/>
    <w:rsid w:val="00157C09"/>
    <w:rsid w:val="00160224"/>
    <w:rsid w:val="00162DAD"/>
    <w:rsid w:val="001631BB"/>
    <w:rsid w:val="0016391C"/>
    <w:rsid w:val="001644DA"/>
    <w:rsid w:val="001651F2"/>
    <w:rsid w:val="00165310"/>
    <w:rsid w:val="001656C9"/>
    <w:rsid w:val="001659C1"/>
    <w:rsid w:val="00172022"/>
    <w:rsid w:val="00173A8E"/>
    <w:rsid w:val="00173EA8"/>
    <w:rsid w:val="0017479E"/>
    <w:rsid w:val="0017502C"/>
    <w:rsid w:val="00175F9D"/>
    <w:rsid w:val="00176930"/>
    <w:rsid w:val="00177964"/>
    <w:rsid w:val="001803C9"/>
    <w:rsid w:val="0018143F"/>
    <w:rsid w:val="00181FF8"/>
    <w:rsid w:val="001846FD"/>
    <w:rsid w:val="00186BCE"/>
    <w:rsid w:val="00190AC1"/>
    <w:rsid w:val="001913FA"/>
    <w:rsid w:val="00191809"/>
    <w:rsid w:val="001920BF"/>
    <w:rsid w:val="001924B0"/>
    <w:rsid w:val="00192C17"/>
    <w:rsid w:val="00192DBC"/>
    <w:rsid w:val="0019341A"/>
    <w:rsid w:val="001958DF"/>
    <w:rsid w:val="00196D73"/>
    <w:rsid w:val="0019791C"/>
    <w:rsid w:val="00197DF9"/>
    <w:rsid w:val="00197F60"/>
    <w:rsid w:val="001A078C"/>
    <w:rsid w:val="001A11D5"/>
    <w:rsid w:val="001A1987"/>
    <w:rsid w:val="001A1C8D"/>
    <w:rsid w:val="001A2564"/>
    <w:rsid w:val="001A25E2"/>
    <w:rsid w:val="001A34B4"/>
    <w:rsid w:val="001A58F1"/>
    <w:rsid w:val="001A5C36"/>
    <w:rsid w:val="001A613E"/>
    <w:rsid w:val="001A6173"/>
    <w:rsid w:val="001A6759"/>
    <w:rsid w:val="001A6CBA"/>
    <w:rsid w:val="001A78EA"/>
    <w:rsid w:val="001B070A"/>
    <w:rsid w:val="001B0D97"/>
    <w:rsid w:val="001B111D"/>
    <w:rsid w:val="001B333E"/>
    <w:rsid w:val="001B5A5D"/>
    <w:rsid w:val="001C1379"/>
    <w:rsid w:val="001C18AF"/>
    <w:rsid w:val="001C1CE5"/>
    <w:rsid w:val="001C272E"/>
    <w:rsid w:val="001C3D2A"/>
    <w:rsid w:val="001C4016"/>
    <w:rsid w:val="001C573B"/>
    <w:rsid w:val="001C599C"/>
    <w:rsid w:val="001C694A"/>
    <w:rsid w:val="001C7A05"/>
    <w:rsid w:val="001D4227"/>
    <w:rsid w:val="001D51BA"/>
    <w:rsid w:val="001D53E7"/>
    <w:rsid w:val="001D6342"/>
    <w:rsid w:val="001D6D53"/>
    <w:rsid w:val="001E02AE"/>
    <w:rsid w:val="001E0A76"/>
    <w:rsid w:val="001E15EA"/>
    <w:rsid w:val="001E196B"/>
    <w:rsid w:val="001E1FEA"/>
    <w:rsid w:val="001E26D6"/>
    <w:rsid w:val="001E3FB8"/>
    <w:rsid w:val="001E58E2"/>
    <w:rsid w:val="001E7AED"/>
    <w:rsid w:val="001F09C6"/>
    <w:rsid w:val="001F1378"/>
    <w:rsid w:val="001F1892"/>
    <w:rsid w:val="001F1C23"/>
    <w:rsid w:val="001F23D5"/>
    <w:rsid w:val="001F2444"/>
    <w:rsid w:val="001F2CEB"/>
    <w:rsid w:val="001F3602"/>
    <w:rsid w:val="001F388A"/>
    <w:rsid w:val="001F3916"/>
    <w:rsid w:val="001F43A0"/>
    <w:rsid w:val="001F54C5"/>
    <w:rsid w:val="001F662C"/>
    <w:rsid w:val="001F6953"/>
    <w:rsid w:val="001F6F89"/>
    <w:rsid w:val="001F7074"/>
    <w:rsid w:val="00200490"/>
    <w:rsid w:val="00201F3A"/>
    <w:rsid w:val="00202215"/>
    <w:rsid w:val="00203F96"/>
    <w:rsid w:val="0020440A"/>
    <w:rsid w:val="00204C8E"/>
    <w:rsid w:val="002066E6"/>
    <w:rsid w:val="0020674A"/>
    <w:rsid w:val="002069B2"/>
    <w:rsid w:val="0020709E"/>
    <w:rsid w:val="0020779A"/>
    <w:rsid w:val="002079F8"/>
    <w:rsid w:val="00207FA3"/>
    <w:rsid w:val="00210127"/>
    <w:rsid w:val="002110DE"/>
    <w:rsid w:val="00214DA8"/>
    <w:rsid w:val="00215233"/>
    <w:rsid w:val="00215423"/>
    <w:rsid w:val="002158FA"/>
    <w:rsid w:val="00216557"/>
    <w:rsid w:val="00216BDD"/>
    <w:rsid w:val="00216DD4"/>
    <w:rsid w:val="00216FAA"/>
    <w:rsid w:val="00220600"/>
    <w:rsid w:val="0022084D"/>
    <w:rsid w:val="002212AD"/>
    <w:rsid w:val="00221530"/>
    <w:rsid w:val="002220B6"/>
    <w:rsid w:val="002224DB"/>
    <w:rsid w:val="00223BEF"/>
    <w:rsid w:val="00223FCB"/>
    <w:rsid w:val="002252C3"/>
    <w:rsid w:val="00225C54"/>
    <w:rsid w:val="00226F9A"/>
    <w:rsid w:val="002276A1"/>
    <w:rsid w:val="002305F1"/>
    <w:rsid w:val="00230765"/>
    <w:rsid w:val="002309EF"/>
    <w:rsid w:val="00230D18"/>
    <w:rsid w:val="00231303"/>
    <w:rsid w:val="00231350"/>
    <w:rsid w:val="002319E4"/>
    <w:rsid w:val="00231E6E"/>
    <w:rsid w:val="00232320"/>
    <w:rsid w:val="00233988"/>
    <w:rsid w:val="00233ADD"/>
    <w:rsid w:val="00233DFB"/>
    <w:rsid w:val="00234840"/>
    <w:rsid w:val="00235457"/>
    <w:rsid w:val="00235632"/>
    <w:rsid w:val="0023564D"/>
    <w:rsid w:val="00235872"/>
    <w:rsid w:val="00241559"/>
    <w:rsid w:val="002419EC"/>
    <w:rsid w:val="002424EB"/>
    <w:rsid w:val="00242FD0"/>
    <w:rsid w:val="002435B3"/>
    <w:rsid w:val="002458EB"/>
    <w:rsid w:val="00245AB8"/>
    <w:rsid w:val="0024633D"/>
    <w:rsid w:val="00246602"/>
    <w:rsid w:val="00250054"/>
    <w:rsid w:val="002500C8"/>
    <w:rsid w:val="00251000"/>
    <w:rsid w:val="00254F12"/>
    <w:rsid w:val="00255C46"/>
    <w:rsid w:val="0025621F"/>
    <w:rsid w:val="00257543"/>
    <w:rsid w:val="00261380"/>
    <w:rsid w:val="002617E7"/>
    <w:rsid w:val="00262F59"/>
    <w:rsid w:val="00264228"/>
    <w:rsid w:val="00264334"/>
    <w:rsid w:val="0026473E"/>
    <w:rsid w:val="00266138"/>
    <w:rsid w:val="00266214"/>
    <w:rsid w:val="00267C83"/>
    <w:rsid w:val="0027144F"/>
    <w:rsid w:val="00271813"/>
    <w:rsid w:val="00271F3A"/>
    <w:rsid w:val="00273278"/>
    <w:rsid w:val="002737F4"/>
    <w:rsid w:val="002740F4"/>
    <w:rsid w:val="0027488C"/>
    <w:rsid w:val="002750F5"/>
    <w:rsid w:val="00275696"/>
    <w:rsid w:val="00275AAE"/>
    <w:rsid w:val="00275FF4"/>
    <w:rsid w:val="00276A88"/>
    <w:rsid w:val="002775CA"/>
    <w:rsid w:val="002805F5"/>
    <w:rsid w:val="00280751"/>
    <w:rsid w:val="00281158"/>
    <w:rsid w:val="00281ED5"/>
    <w:rsid w:val="0028280A"/>
    <w:rsid w:val="002831F0"/>
    <w:rsid w:val="0028414E"/>
    <w:rsid w:val="00284BEE"/>
    <w:rsid w:val="00286ACD"/>
    <w:rsid w:val="002873A9"/>
    <w:rsid w:val="00287838"/>
    <w:rsid w:val="002907B5"/>
    <w:rsid w:val="002916AC"/>
    <w:rsid w:val="00292EB7"/>
    <w:rsid w:val="0029357B"/>
    <w:rsid w:val="00296227"/>
    <w:rsid w:val="00296F44"/>
    <w:rsid w:val="0029777D"/>
    <w:rsid w:val="002A055E"/>
    <w:rsid w:val="002A1D4E"/>
    <w:rsid w:val="002A1EF3"/>
    <w:rsid w:val="002A27B6"/>
    <w:rsid w:val="002A2869"/>
    <w:rsid w:val="002A3C13"/>
    <w:rsid w:val="002A3C75"/>
    <w:rsid w:val="002A3F97"/>
    <w:rsid w:val="002A559B"/>
    <w:rsid w:val="002A61D2"/>
    <w:rsid w:val="002A6DB6"/>
    <w:rsid w:val="002A7670"/>
    <w:rsid w:val="002B07A7"/>
    <w:rsid w:val="002B1435"/>
    <w:rsid w:val="002B2231"/>
    <w:rsid w:val="002B24D6"/>
    <w:rsid w:val="002B2E34"/>
    <w:rsid w:val="002B4930"/>
    <w:rsid w:val="002B4D73"/>
    <w:rsid w:val="002B5933"/>
    <w:rsid w:val="002B6670"/>
    <w:rsid w:val="002B7973"/>
    <w:rsid w:val="002C0125"/>
    <w:rsid w:val="002C2474"/>
    <w:rsid w:val="002C31B1"/>
    <w:rsid w:val="002C41E6"/>
    <w:rsid w:val="002C5B10"/>
    <w:rsid w:val="002C711D"/>
    <w:rsid w:val="002D071A"/>
    <w:rsid w:val="002D1A6A"/>
    <w:rsid w:val="002D34B2"/>
    <w:rsid w:val="002D3B28"/>
    <w:rsid w:val="002D3E18"/>
    <w:rsid w:val="002D48B0"/>
    <w:rsid w:val="002D5128"/>
    <w:rsid w:val="002D52EA"/>
    <w:rsid w:val="002D5B37"/>
    <w:rsid w:val="002D5E64"/>
    <w:rsid w:val="002D68B1"/>
    <w:rsid w:val="002D6E09"/>
    <w:rsid w:val="002D7637"/>
    <w:rsid w:val="002E094B"/>
    <w:rsid w:val="002E17F2"/>
    <w:rsid w:val="002E2FAB"/>
    <w:rsid w:val="002E36D8"/>
    <w:rsid w:val="002E3993"/>
    <w:rsid w:val="002E4640"/>
    <w:rsid w:val="002E7CAE"/>
    <w:rsid w:val="002F114E"/>
    <w:rsid w:val="002F13E4"/>
    <w:rsid w:val="002F2771"/>
    <w:rsid w:val="002F3295"/>
    <w:rsid w:val="002F37A9"/>
    <w:rsid w:val="002F3D46"/>
    <w:rsid w:val="002F45A2"/>
    <w:rsid w:val="002F473D"/>
    <w:rsid w:val="002F5CFC"/>
    <w:rsid w:val="002F6A5A"/>
    <w:rsid w:val="00301C7E"/>
    <w:rsid w:val="00301CE6"/>
    <w:rsid w:val="0030256B"/>
    <w:rsid w:val="003026A7"/>
    <w:rsid w:val="00303AA6"/>
    <w:rsid w:val="00303F1A"/>
    <w:rsid w:val="00303F4A"/>
    <w:rsid w:val="0030501F"/>
    <w:rsid w:val="00305A5D"/>
    <w:rsid w:val="003063CB"/>
    <w:rsid w:val="00306EB3"/>
    <w:rsid w:val="003071A7"/>
    <w:rsid w:val="003073C6"/>
    <w:rsid w:val="00307BA1"/>
    <w:rsid w:val="00310006"/>
    <w:rsid w:val="00310F20"/>
    <w:rsid w:val="00311222"/>
    <w:rsid w:val="00311702"/>
    <w:rsid w:val="00311E82"/>
    <w:rsid w:val="00312A3E"/>
    <w:rsid w:val="003136F8"/>
    <w:rsid w:val="00313FD6"/>
    <w:rsid w:val="003143BD"/>
    <w:rsid w:val="00314416"/>
    <w:rsid w:val="00315363"/>
    <w:rsid w:val="003203ED"/>
    <w:rsid w:val="00320536"/>
    <w:rsid w:val="00320768"/>
    <w:rsid w:val="00321675"/>
    <w:rsid w:val="003216C0"/>
    <w:rsid w:val="00322C9F"/>
    <w:rsid w:val="00323FF4"/>
    <w:rsid w:val="00323FFE"/>
    <w:rsid w:val="00324D23"/>
    <w:rsid w:val="00327A62"/>
    <w:rsid w:val="00330FE3"/>
    <w:rsid w:val="00331751"/>
    <w:rsid w:val="00331BB5"/>
    <w:rsid w:val="00331DDD"/>
    <w:rsid w:val="00334579"/>
    <w:rsid w:val="00334D6F"/>
    <w:rsid w:val="00334DCC"/>
    <w:rsid w:val="00335858"/>
    <w:rsid w:val="00336BDA"/>
    <w:rsid w:val="00341D34"/>
    <w:rsid w:val="00342BD7"/>
    <w:rsid w:val="00342D62"/>
    <w:rsid w:val="003431EA"/>
    <w:rsid w:val="00345A5D"/>
    <w:rsid w:val="00345DEE"/>
    <w:rsid w:val="00345DEF"/>
    <w:rsid w:val="00346DB5"/>
    <w:rsid w:val="0034719E"/>
    <w:rsid w:val="003477B1"/>
    <w:rsid w:val="003505EF"/>
    <w:rsid w:val="0035066D"/>
    <w:rsid w:val="00351122"/>
    <w:rsid w:val="00352DAE"/>
    <w:rsid w:val="0035379C"/>
    <w:rsid w:val="00354231"/>
    <w:rsid w:val="00354E17"/>
    <w:rsid w:val="00357380"/>
    <w:rsid w:val="003602D9"/>
    <w:rsid w:val="003604C1"/>
    <w:rsid w:val="003604CE"/>
    <w:rsid w:val="00361C3F"/>
    <w:rsid w:val="00365232"/>
    <w:rsid w:val="0036554E"/>
    <w:rsid w:val="00365DF5"/>
    <w:rsid w:val="00366B76"/>
    <w:rsid w:val="003703D0"/>
    <w:rsid w:val="00370E47"/>
    <w:rsid w:val="00371C1E"/>
    <w:rsid w:val="003742AC"/>
    <w:rsid w:val="00376405"/>
    <w:rsid w:val="00376F9C"/>
    <w:rsid w:val="00377360"/>
    <w:rsid w:val="00377CE1"/>
    <w:rsid w:val="00382725"/>
    <w:rsid w:val="00382755"/>
    <w:rsid w:val="00385960"/>
    <w:rsid w:val="00385BF0"/>
    <w:rsid w:val="00386AD5"/>
    <w:rsid w:val="003875EA"/>
    <w:rsid w:val="003877CE"/>
    <w:rsid w:val="00390FDA"/>
    <w:rsid w:val="0039387B"/>
    <w:rsid w:val="003939FF"/>
    <w:rsid w:val="003945A7"/>
    <w:rsid w:val="0039655E"/>
    <w:rsid w:val="00397A74"/>
    <w:rsid w:val="00397F19"/>
    <w:rsid w:val="003A2223"/>
    <w:rsid w:val="003A2A0F"/>
    <w:rsid w:val="003A45A1"/>
    <w:rsid w:val="003A5B0A"/>
    <w:rsid w:val="003A6BAC"/>
    <w:rsid w:val="003A70A4"/>
    <w:rsid w:val="003A7EF3"/>
    <w:rsid w:val="003B159C"/>
    <w:rsid w:val="003B369F"/>
    <w:rsid w:val="003B36A3"/>
    <w:rsid w:val="003B5B13"/>
    <w:rsid w:val="003B64BB"/>
    <w:rsid w:val="003B714C"/>
    <w:rsid w:val="003B7FE5"/>
    <w:rsid w:val="003C006B"/>
    <w:rsid w:val="003C115E"/>
    <w:rsid w:val="003C11C8"/>
    <w:rsid w:val="003C1D42"/>
    <w:rsid w:val="003C2702"/>
    <w:rsid w:val="003C28A6"/>
    <w:rsid w:val="003C2CB7"/>
    <w:rsid w:val="003C38C6"/>
    <w:rsid w:val="003C5EC6"/>
    <w:rsid w:val="003C76B1"/>
    <w:rsid w:val="003C7806"/>
    <w:rsid w:val="003D109F"/>
    <w:rsid w:val="003D21B5"/>
    <w:rsid w:val="003D2478"/>
    <w:rsid w:val="003D3C45"/>
    <w:rsid w:val="003D4D26"/>
    <w:rsid w:val="003D59FD"/>
    <w:rsid w:val="003D5A8C"/>
    <w:rsid w:val="003D5B1F"/>
    <w:rsid w:val="003D6DEA"/>
    <w:rsid w:val="003E15FA"/>
    <w:rsid w:val="003E3C6B"/>
    <w:rsid w:val="003E55E4"/>
    <w:rsid w:val="003E6A0F"/>
    <w:rsid w:val="003E74E3"/>
    <w:rsid w:val="003F05C7"/>
    <w:rsid w:val="003F1DB8"/>
    <w:rsid w:val="003F2CD4"/>
    <w:rsid w:val="003F5CD3"/>
    <w:rsid w:val="003F5E7E"/>
    <w:rsid w:val="003F6BBE"/>
    <w:rsid w:val="003F7308"/>
    <w:rsid w:val="004000E8"/>
    <w:rsid w:val="00400B70"/>
    <w:rsid w:val="00402E2B"/>
    <w:rsid w:val="0040512B"/>
    <w:rsid w:val="0040587C"/>
    <w:rsid w:val="00405CA5"/>
    <w:rsid w:val="004074A9"/>
    <w:rsid w:val="00407CD3"/>
    <w:rsid w:val="0041004D"/>
    <w:rsid w:val="00410134"/>
    <w:rsid w:val="00410B72"/>
    <w:rsid w:val="00410F18"/>
    <w:rsid w:val="0041156B"/>
    <w:rsid w:val="00411FF3"/>
    <w:rsid w:val="004121C6"/>
    <w:rsid w:val="004124A5"/>
    <w:rsid w:val="0041263E"/>
    <w:rsid w:val="00413AAC"/>
    <w:rsid w:val="00413E92"/>
    <w:rsid w:val="00414F2E"/>
    <w:rsid w:val="004155F9"/>
    <w:rsid w:val="0041799F"/>
    <w:rsid w:val="00420C15"/>
    <w:rsid w:val="00421105"/>
    <w:rsid w:val="00421630"/>
    <w:rsid w:val="00422AA4"/>
    <w:rsid w:val="004242F4"/>
    <w:rsid w:val="0042457D"/>
    <w:rsid w:val="00425868"/>
    <w:rsid w:val="0042694B"/>
    <w:rsid w:val="00426966"/>
    <w:rsid w:val="0042702D"/>
    <w:rsid w:val="00427248"/>
    <w:rsid w:val="004319D3"/>
    <w:rsid w:val="00433634"/>
    <w:rsid w:val="00433CA1"/>
    <w:rsid w:val="00434170"/>
    <w:rsid w:val="0043567D"/>
    <w:rsid w:val="00437447"/>
    <w:rsid w:val="0044130A"/>
    <w:rsid w:val="00441A92"/>
    <w:rsid w:val="00442807"/>
    <w:rsid w:val="00442BFD"/>
    <w:rsid w:val="00443019"/>
    <w:rsid w:val="004431DC"/>
    <w:rsid w:val="0044350D"/>
    <w:rsid w:val="00443D1E"/>
    <w:rsid w:val="00444556"/>
    <w:rsid w:val="00444F56"/>
    <w:rsid w:val="00444FEA"/>
    <w:rsid w:val="00445054"/>
    <w:rsid w:val="00446488"/>
    <w:rsid w:val="0044678B"/>
    <w:rsid w:val="004473DD"/>
    <w:rsid w:val="004510D3"/>
    <w:rsid w:val="004517AA"/>
    <w:rsid w:val="00451A0A"/>
    <w:rsid w:val="00451C0D"/>
    <w:rsid w:val="00452CAC"/>
    <w:rsid w:val="00455759"/>
    <w:rsid w:val="00457565"/>
    <w:rsid w:val="00457B71"/>
    <w:rsid w:val="004624A2"/>
    <w:rsid w:val="00464689"/>
    <w:rsid w:val="004652CA"/>
    <w:rsid w:val="0046578F"/>
    <w:rsid w:val="004669E2"/>
    <w:rsid w:val="0046723A"/>
    <w:rsid w:val="00467BFD"/>
    <w:rsid w:val="00470C31"/>
    <w:rsid w:val="004714F0"/>
    <w:rsid w:val="00471DE0"/>
    <w:rsid w:val="00472CC0"/>
    <w:rsid w:val="00472FCB"/>
    <w:rsid w:val="004734D0"/>
    <w:rsid w:val="0047532B"/>
    <w:rsid w:val="0047556B"/>
    <w:rsid w:val="00475B5A"/>
    <w:rsid w:val="00477509"/>
    <w:rsid w:val="00477768"/>
    <w:rsid w:val="00477A81"/>
    <w:rsid w:val="0048221B"/>
    <w:rsid w:val="004832BD"/>
    <w:rsid w:val="004837D1"/>
    <w:rsid w:val="00483D50"/>
    <w:rsid w:val="00484542"/>
    <w:rsid w:val="004850DA"/>
    <w:rsid w:val="004852E9"/>
    <w:rsid w:val="0048596A"/>
    <w:rsid w:val="00487A65"/>
    <w:rsid w:val="00491123"/>
    <w:rsid w:val="00492BC5"/>
    <w:rsid w:val="00494574"/>
    <w:rsid w:val="00495525"/>
    <w:rsid w:val="00495928"/>
    <w:rsid w:val="004964F1"/>
    <w:rsid w:val="004970ED"/>
    <w:rsid w:val="00497DE3"/>
    <w:rsid w:val="00497F75"/>
    <w:rsid w:val="004A0F24"/>
    <w:rsid w:val="004A16BC"/>
    <w:rsid w:val="004A286C"/>
    <w:rsid w:val="004A2B94"/>
    <w:rsid w:val="004A3B6A"/>
    <w:rsid w:val="004A4F91"/>
    <w:rsid w:val="004B17E7"/>
    <w:rsid w:val="004B3EBF"/>
    <w:rsid w:val="004B5308"/>
    <w:rsid w:val="004B64A8"/>
    <w:rsid w:val="004B6F6A"/>
    <w:rsid w:val="004B7C0C"/>
    <w:rsid w:val="004C13F2"/>
    <w:rsid w:val="004C31C4"/>
    <w:rsid w:val="004C3898"/>
    <w:rsid w:val="004C3D69"/>
    <w:rsid w:val="004C3FA6"/>
    <w:rsid w:val="004C57D7"/>
    <w:rsid w:val="004C5F1A"/>
    <w:rsid w:val="004C6486"/>
    <w:rsid w:val="004C79B6"/>
    <w:rsid w:val="004D18FD"/>
    <w:rsid w:val="004D2AC2"/>
    <w:rsid w:val="004D36B1"/>
    <w:rsid w:val="004D6737"/>
    <w:rsid w:val="004D7EBD"/>
    <w:rsid w:val="004E07C1"/>
    <w:rsid w:val="004E2680"/>
    <w:rsid w:val="004E28F9"/>
    <w:rsid w:val="004E462E"/>
    <w:rsid w:val="004E49CE"/>
    <w:rsid w:val="004E511A"/>
    <w:rsid w:val="004E56DC"/>
    <w:rsid w:val="004E76F4"/>
    <w:rsid w:val="004E7EAE"/>
    <w:rsid w:val="004F0511"/>
    <w:rsid w:val="004F0B4E"/>
    <w:rsid w:val="004F0B6C"/>
    <w:rsid w:val="004F2078"/>
    <w:rsid w:val="004F3EDC"/>
    <w:rsid w:val="004F4DA3"/>
    <w:rsid w:val="004F7290"/>
    <w:rsid w:val="00501F16"/>
    <w:rsid w:val="00506557"/>
    <w:rsid w:val="0050677A"/>
    <w:rsid w:val="00506C23"/>
    <w:rsid w:val="005108D8"/>
    <w:rsid w:val="005116F9"/>
    <w:rsid w:val="00511FB3"/>
    <w:rsid w:val="00513781"/>
    <w:rsid w:val="0051485A"/>
    <w:rsid w:val="005152FF"/>
    <w:rsid w:val="005153A7"/>
    <w:rsid w:val="00516AF4"/>
    <w:rsid w:val="005218D3"/>
    <w:rsid w:val="005219CF"/>
    <w:rsid w:val="0052634B"/>
    <w:rsid w:val="00530320"/>
    <w:rsid w:val="005303B2"/>
    <w:rsid w:val="00530E18"/>
    <w:rsid w:val="005316BD"/>
    <w:rsid w:val="005321A3"/>
    <w:rsid w:val="00534B59"/>
    <w:rsid w:val="00536759"/>
    <w:rsid w:val="00537C62"/>
    <w:rsid w:val="00540FEC"/>
    <w:rsid w:val="00541DD3"/>
    <w:rsid w:val="005426CA"/>
    <w:rsid w:val="00542DDE"/>
    <w:rsid w:val="00542FB8"/>
    <w:rsid w:val="00543807"/>
    <w:rsid w:val="00546970"/>
    <w:rsid w:val="00551356"/>
    <w:rsid w:val="00554AB7"/>
    <w:rsid w:val="00554E19"/>
    <w:rsid w:val="00555453"/>
    <w:rsid w:val="00556ED3"/>
    <w:rsid w:val="00557503"/>
    <w:rsid w:val="0056121F"/>
    <w:rsid w:val="00561BE8"/>
    <w:rsid w:val="00564664"/>
    <w:rsid w:val="00564FFC"/>
    <w:rsid w:val="005715CB"/>
    <w:rsid w:val="00572505"/>
    <w:rsid w:val="00572517"/>
    <w:rsid w:val="00573EA4"/>
    <w:rsid w:val="005754A7"/>
    <w:rsid w:val="00580754"/>
    <w:rsid w:val="005817F3"/>
    <w:rsid w:val="00582809"/>
    <w:rsid w:val="005841A4"/>
    <w:rsid w:val="00587437"/>
    <w:rsid w:val="0058798C"/>
    <w:rsid w:val="005900FA"/>
    <w:rsid w:val="005902DE"/>
    <w:rsid w:val="00591EED"/>
    <w:rsid w:val="005933DA"/>
    <w:rsid w:val="005935A4"/>
    <w:rsid w:val="005948C2"/>
    <w:rsid w:val="00594EE1"/>
    <w:rsid w:val="005951B8"/>
    <w:rsid w:val="00595DCA"/>
    <w:rsid w:val="00596985"/>
    <w:rsid w:val="00596A4D"/>
    <w:rsid w:val="005974B3"/>
    <w:rsid w:val="0059779B"/>
    <w:rsid w:val="005A209A"/>
    <w:rsid w:val="005A31B4"/>
    <w:rsid w:val="005A31CE"/>
    <w:rsid w:val="005A3400"/>
    <w:rsid w:val="005A37F8"/>
    <w:rsid w:val="005A3B4C"/>
    <w:rsid w:val="005A5E22"/>
    <w:rsid w:val="005A662D"/>
    <w:rsid w:val="005A6729"/>
    <w:rsid w:val="005A754E"/>
    <w:rsid w:val="005B1409"/>
    <w:rsid w:val="005B2D05"/>
    <w:rsid w:val="005B349B"/>
    <w:rsid w:val="005B35D7"/>
    <w:rsid w:val="005B392A"/>
    <w:rsid w:val="005B3AA3"/>
    <w:rsid w:val="005B6F83"/>
    <w:rsid w:val="005B75C3"/>
    <w:rsid w:val="005B779D"/>
    <w:rsid w:val="005B7D1C"/>
    <w:rsid w:val="005C1CC1"/>
    <w:rsid w:val="005C39D7"/>
    <w:rsid w:val="005C74FB"/>
    <w:rsid w:val="005D1602"/>
    <w:rsid w:val="005D60F3"/>
    <w:rsid w:val="005E3350"/>
    <w:rsid w:val="005E368C"/>
    <w:rsid w:val="005E36FC"/>
    <w:rsid w:val="005E385F"/>
    <w:rsid w:val="005E5B81"/>
    <w:rsid w:val="005E5B99"/>
    <w:rsid w:val="005E793A"/>
    <w:rsid w:val="005E7CA2"/>
    <w:rsid w:val="005F28B1"/>
    <w:rsid w:val="005F2CB1"/>
    <w:rsid w:val="005F3025"/>
    <w:rsid w:val="005F36FC"/>
    <w:rsid w:val="005F3981"/>
    <w:rsid w:val="005F4CBD"/>
    <w:rsid w:val="005F50B6"/>
    <w:rsid w:val="005F606A"/>
    <w:rsid w:val="005F618C"/>
    <w:rsid w:val="005F6ED1"/>
    <w:rsid w:val="005F70BD"/>
    <w:rsid w:val="0060012A"/>
    <w:rsid w:val="006024CC"/>
    <w:rsid w:val="00602650"/>
    <w:rsid w:val="0060283C"/>
    <w:rsid w:val="00604ADC"/>
    <w:rsid w:val="00604E8C"/>
    <w:rsid w:val="00604F14"/>
    <w:rsid w:val="00606EFF"/>
    <w:rsid w:val="00610D63"/>
    <w:rsid w:val="00611B83"/>
    <w:rsid w:val="006124AC"/>
    <w:rsid w:val="00613257"/>
    <w:rsid w:val="0061391A"/>
    <w:rsid w:val="006140CD"/>
    <w:rsid w:val="00614E89"/>
    <w:rsid w:val="00615931"/>
    <w:rsid w:val="0062004A"/>
    <w:rsid w:val="00620A71"/>
    <w:rsid w:val="00620B79"/>
    <w:rsid w:val="00620D80"/>
    <w:rsid w:val="00621262"/>
    <w:rsid w:val="00623306"/>
    <w:rsid w:val="006234A6"/>
    <w:rsid w:val="00623FE6"/>
    <w:rsid w:val="00624288"/>
    <w:rsid w:val="00625110"/>
    <w:rsid w:val="00626BDC"/>
    <w:rsid w:val="00630001"/>
    <w:rsid w:val="00630E9E"/>
    <w:rsid w:val="006311B3"/>
    <w:rsid w:val="0063284C"/>
    <w:rsid w:val="00632E3D"/>
    <w:rsid w:val="0063371B"/>
    <w:rsid w:val="0063447C"/>
    <w:rsid w:val="00634DFE"/>
    <w:rsid w:val="00636026"/>
    <w:rsid w:val="00636114"/>
    <w:rsid w:val="00636398"/>
    <w:rsid w:val="006368D3"/>
    <w:rsid w:val="006377EC"/>
    <w:rsid w:val="006410C7"/>
    <w:rsid w:val="0064151F"/>
    <w:rsid w:val="00641533"/>
    <w:rsid w:val="00642003"/>
    <w:rsid w:val="0064208D"/>
    <w:rsid w:val="00643475"/>
    <w:rsid w:val="0064396A"/>
    <w:rsid w:val="0064624E"/>
    <w:rsid w:val="00650AB9"/>
    <w:rsid w:val="006552B4"/>
    <w:rsid w:val="00655733"/>
    <w:rsid w:val="00655ACD"/>
    <w:rsid w:val="00656A92"/>
    <w:rsid w:val="00656DDE"/>
    <w:rsid w:val="0066011D"/>
    <w:rsid w:val="006607C0"/>
    <w:rsid w:val="0066111F"/>
    <w:rsid w:val="006613A6"/>
    <w:rsid w:val="00661E18"/>
    <w:rsid w:val="006627A2"/>
    <w:rsid w:val="006634E6"/>
    <w:rsid w:val="00664BDF"/>
    <w:rsid w:val="006655EE"/>
    <w:rsid w:val="00666462"/>
    <w:rsid w:val="00667EE7"/>
    <w:rsid w:val="00670922"/>
    <w:rsid w:val="00670BE1"/>
    <w:rsid w:val="0067218F"/>
    <w:rsid w:val="0067280B"/>
    <w:rsid w:val="00673633"/>
    <w:rsid w:val="006741F2"/>
    <w:rsid w:val="00674881"/>
    <w:rsid w:val="00674A7A"/>
    <w:rsid w:val="00674CC3"/>
    <w:rsid w:val="00675C72"/>
    <w:rsid w:val="00676FDE"/>
    <w:rsid w:val="00677002"/>
    <w:rsid w:val="006771F9"/>
    <w:rsid w:val="006776D7"/>
    <w:rsid w:val="00680CE6"/>
    <w:rsid w:val="00681003"/>
    <w:rsid w:val="006811DD"/>
    <w:rsid w:val="006816D1"/>
    <w:rsid w:val="006817C9"/>
    <w:rsid w:val="00681900"/>
    <w:rsid w:val="00682441"/>
    <w:rsid w:val="00683ECE"/>
    <w:rsid w:val="006853A9"/>
    <w:rsid w:val="00685FB4"/>
    <w:rsid w:val="00686833"/>
    <w:rsid w:val="00687F0A"/>
    <w:rsid w:val="006903FA"/>
    <w:rsid w:val="00690D6E"/>
    <w:rsid w:val="00691F1B"/>
    <w:rsid w:val="006927FB"/>
    <w:rsid w:val="00692BA6"/>
    <w:rsid w:val="00692E33"/>
    <w:rsid w:val="00693D39"/>
    <w:rsid w:val="006940FC"/>
    <w:rsid w:val="00694E0D"/>
    <w:rsid w:val="00695FC2"/>
    <w:rsid w:val="00696949"/>
    <w:rsid w:val="0069701D"/>
    <w:rsid w:val="00697052"/>
    <w:rsid w:val="00697719"/>
    <w:rsid w:val="006A3DB4"/>
    <w:rsid w:val="006A45DD"/>
    <w:rsid w:val="006A46FB"/>
    <w:rsid w:val="006A5E28"/>
    <w:rsid w:val="006A697B"/>
    <w:rsid w:val="006A7AFF"/>
    <w:rsid w:val="006B0871"/>
    <w:rsid w:val="006B1816"/>
    <w:rsid w:val="006B2099"/>
    <w:rsid w:val="006B50CF"/>
    <w:rsid w:val="006B63BA"/>
    <w:rsid w:val="006B6937"/>
    <w:rsid w:val="006B6A71"/>
    <w:rsid w:val="006C03B8"/>
    <w:rsid w:val="006C0760"/>
    <w:rsid w:val="006C1917"/>
    <w:rsid w:val="006C21CD"/>
    <w:rsid w:val="006C5CB4"/>
    <w:rsid w:val="006C5EC9"/>
    <w:rsid w:val="006C5FA6"/>
    <w:rsid w:val="006C6059"/>
    <w:rsid w:val="006C6862"/>
    <w:rsid w:val="006C7522"/>
    <w:rsid w:val="006C7831"/>
    <w:rsid w:val="006D0536"/>
    <w:rsid w:val="006D0F72"/>
    <w:rsid w:val="006D22E4"/>
    <w:rsid w:val="006D407C"/>
    <w:rsid w:val="006D470F"/>
    <w:rsid w:val="006D6F08"/>
    <w:rsid w:val="006D715A"/>
    <w:rsid w:val="006D7269"/>
    <w:rsid w:val="006E062C"/>
    <w:rsid w:val="006E1C82"/>
    <w:rsid w:val="006E25E0"/>
    <w:rsid w:val="006E28B7"/>
    <w:rsid w:val="006E2A9B"/>
    <w:rsid w:val="006E2F42"/>
    <w:rsid w:val="006E3310"/>
    <w:rsid w:val="006E437B"/>
    <w:rsid w:val="006E4B94"/>
    <w:rsid w:val="006E4E39"/>
    <w:rsid w:val="006E565E"/>
    <w:rsid w:val="006E5EF5"/>
    <w:rsid w:val="006E64A1"/>
    <w:rsid w:val="006E673D"/>
    <w:rsid w:val="006E7D3B"/>
    <w:rsid w:val="006F1B70"/>
    <w:rsid w:val="006F2F12"/>
    <w:rsid w:val="006F341D"/>
    <w:rsid w:val="006F3CDE"/>
    <w:rsid w:val="006F3D80"/>
    <w:rsid w:val="006F4227"/>
    <w:rsid w:val="006F58D4"/>
    <w:rsid w:val="006F5F64"/>
    <w:rsid w:val="006F6582"/>
    <w:rsid w:val="006F702F"/>
    <w:rsid w:val="00701C3E"/>
    <w:rsid w:val="0070346E"/>
    <w:rsid w:val="00704EDB"/>
    <w:rsid w:val="00706101"/>
    <w:rsid w:val="00706D90"/>
    <w:rsid w:val="00707072"/>
    <w:rsid w:val="00707D01"/>
    <w:rsid w:val="00707D61"/>
    <w:rsid w:val="007118D9"/>
    <w:rsid w:val="00712287"/>
    <w:rsid w:val="00712503"/>
    <w:rsid w:val="00712772"/>
    <w:rsid w:val="00712F74"/>
    <w:rsid w:val="0071334F"/>
    <w:rsid w:val="00714286"/>
    <w:rsid w:val="00714365"/>
    <w:rsid w:val="007148D3"/>
    <w:rsid w:val="00714D4E"/>
    <w:rsid w:val="00715B9A"/>
    <w:rsid w:val="00715D66"/>
    <w:rsid w:val="00716EDB"/>
    <w:rsid w:val="0071758E"/>
    <w:rsid w:val="00717738"/>
    <w:rsid w:val="00722CEB"/>
    <w:rsid w:val="007257D0"/>
    <w:rsid w:val="007268F5"/>
    <w:rsid w:val="0072690B"/>
    <w:rsid w:val="00726EA6"/>
    <w:rsid w:val="00727208"/>
    <w:rsid w:val="007274FB"/>
    <w:rsid w:val="00727680"/>
    <w:rsid w:val="00730DD2"/>
    <w:rsid w:val="00730FA1"/>
    <w:rsid w:val="007324D6"/>
    <w:rsid w:val="00733BF2"/>
    <w:rsid w:val="007348B1"/>
    <w:rsid w:val="007362A6"/>
    <w:rsid w:val="00736D7D"/>
    <w:rsid w:val="00737064"/>
    <w:rsid w:val="00740E58"/>
    <w:rsid w:val="00740EA7"/>
    <w:rsid w:val="007425E9"/>
    <w:rsid w:val="007444AB"/>
    <w:rsid w:val="007445A0"/>
    <w:rsid w:val="0074524B"/>
    <w:rsid w:val="007460D2"/>
    <w:rsid w:val="00747D8B"/>
    <w:rsid w:val="00751228"/>
    <w:rsid w:val="007525C7"/>
    <w:rsid w:val="00755595"/>
    <w:rsid w:val="00756095"/>
    <w:rsid w:val="00756F00"/>
    <w:rsid w:val="007571E1"/>
    <w:rsid w:val="0075726A"/>
    <w:rsid w:val="00757822"/>
    <w:rsid w:val="0075794D"/>
    <w:rsid w:val="007604B2"/>
    <w:rsid w:val="007604F1"/>
    <w:rsid w:val="0076279A"/>
    <w:rsid w:val="0076301C"/>
    <w:rsid w:val="007645B9"/>
    <w:rsid w:val="00765281"/>
    <w:rsid w:val="00766132"/>
    <w:rsid w:val="00766BAD"/>
    <w:rsid w:val="0077189D"/>
    <w:rsid w:val="007720EA"/>
    <w:rsid w:val="007729A2"/>
    <w:rsid w:val="007735F4"/>
    <w:rsid w:val="00774155"/>
    <w:rsid w:val="007755F2"/>
    <w:rsid w:val="00776971"/>
    <w:rsid w:val="007774F9"/>
    <w:rsid w:val="0077751C"/>
    <w:rsid w:val="00780380"/>
    <w:rsid w:val="0078097D"/>
    <w:rsid w:val="00780A80"/>
    <w:rsid w:val="0078177E"/>
    <w:rsid w:val="007828B0"/>
    <w:rsid w:val="00783013"/>
    <w:rsid w:val="0078304C"/>
    <w:rsid w:val="00783673"/>
    <w:rsid w:val="007840E7"/>
    <w:rsid w:val="00785490"/>
    <w:rsid w:val="007855E5"/>
    <w:rsid w:val="00785688"/>
    <w:rsid w:val="00786B3E"/>
    <w:rsid w:val="00791555"/>
    <w:rsid w:val="007919E3"/>
    <w:rsid w:val="007925EA"/>
    <w:rsid w:val="00792A48"/>
    <w:rsid w:val="00793551"/>
    <w:rsid w:val="00793CD8"/>
    <w:rsid w:val="00795A01"/>
    <w:rsid w:val="00795C92"/>
    <w:rsid w:val="00796231"/>
    <w:rsid w:val="00797FD0"/>
    <w:rsid w:val="007A1CB3"/>
    <w:rsid w:val="007A1F60"/>
    <w:rsid w:val="007A306F"/>
    <w:rsid w:val="007A43A6"/>
    <w:rsid w:val="007A58A6"/>
    <w:rsid w:val="007A6236"/>
    <w:rsid w:val="007A65B0"/>
    <w:rsid w:val="007A75E1"/>
    <w:rsid w:val="007A7609"/>
    <w:rsid w:val="007B05AE"/>
    <w:rsid w:val="007B3D2D"/>
    <w:rsid w:val="007B3F6B"/>
    <w:rsid w:val="007B50AE"/>
    <w:rsid w:val="007B51DF"/>
    <w:rsid w:val="007B5EF9"/>
    <w:rsid w:val="007C05DD"/>
    <w:rsid w:val="007C3D18"/>
    <w:rsid w:val="007C5142"/>
    <w:rsid w:val="007C57EA"/>
    <w:rsid w:val="007C60BF"/>
    <w:rsid w:val="007C6A07"/>
    <w:rsid w:val="007C75A1"/>
    <w:rsid w:val="007C77A5"/>
    <w:rsid w:val="007D04E5"/>
    <w:rsid w:val="007D589B"/>
    <w:rsid w:val="007D5901"/>
    <w:rsid w:val="007D709D"/>
    <w:rsid w:val="007D7526"/>
    <w:rsid w:val="007D7570"/>
    <w:rsid w:val="007D7C44"/>
    <w:rsid w:val="007E12E4"/>
    <w:rsid w:val="007E16B4"/>
    <w:rsid w:val="007E1C0A"/>
    <w:rsid w:val="007E4554"/>
    <w:rsid w:val="007E4610"/>
    <w:rsid w:val="007E4715"/>
    <w:rsid w:val="007E4799"/>
    <w:rsid w:val="007E485C"/>
    <w:rsid w:val="007E495D"/>
    <w:rsid w:val="007E505B"/>
    <w:rsid w:val="007E5DE0"/>
    <w:rsid w:val="007E65AB"/>
    <w:rsid w:val="007E6D7A"/>
    <w:rsid w:val="007E6DFE"/>
    <w:rsid w:val="007E7091"/>
    <w:rsid w:val="007E7761"/>
    <w:rsid w:val="007E78DE"/>
    <w:rsid w:val="007F01EB"/>
    <w:rsid w:val="007F1B14"/>
    <w:rsid w:val="007F31E0"/>
    <w:rsid w:val="007F549D"/>
    <w:rsid w:val="00800C46"/>
    <w:rsid w:val="00802673"/>
    <w:rsid w:val="00803FAE"/>
    <w:rsid w:val="0080605F"/>
    <w:rsid w:val="0080648E"/>
    <w:rsid w:val="00807786"/>
    <w:rsid w:val="00811FCB"/>
    <w:rsid w:val="008124D0"/>
    <w:rsid w:val="0081336B"/>
    <w:rsid w:val="00814CE4"/>
    <w:rsid w:val="00814D62"/>
    <w:rsid w:val="008158D6"/>
    <w:rsid w:val="00817196"/>
    <w:rsid w:val="00820556"/>
    <w:rsid w:val="0082327B"/>
    <w:rsid w:val="008235DB"/>
    <w:rsid w:val="00824AB4"/>
    <w:rsid w:val="00825C42"/>
    <w:rsid w:val="00825D25"/>
    <w:rsid w:val="008260BA"/>
    <w:rsid w:val="00827912"/>
    <w:rsid w:val="00827D6F"/>
    <w:rsid w:val="00827F3F"/>
    <w:rsid w:val="008303CC"/>
    <w:rsid w:val="008306E5"/>
    <w:rsid w:val="00830B2B"/>
    <w:rsid w:val="00831401"/>
    <w:rsid w:val="00832A19"/>
    <w:rsid w:val="00833D31"/>
    <w:rsid w:val="0083517C"/>
    <w:rsid w:val="008356DC"/>
    <w:rsid w:val="00836A7D"/>
    <w:rsid w:val="008376AC"/>
    <w:rsid w:val="008416F1"/>
    <w:rsid w:val="00841ACA"/>
    <w:rsid w:val="00842053"/>
    <w:rsid w:val="008432FD"/>
    <w:rsid w:val="008438D1"/>
    <w:rsid w:val="0084396B"/>
    <w:rsid w:val="008444E8"/>
    <w:rsid w:val="0084489B"/>
    <w:rsid w:val="008448DF"/>
    <w:rsid w:val="00844BE3"/>
    <w:rsid w:val="00844E80"/>
    <w:rsid w:val="008464D7"/>
    <w:rsid w:val="00846FE7"/>
    <w:rsid w:val="00847302"/>
    <w:rsid w:val="00850DB6"/>
    <w:rsid w:val="008514E1"/>
    <w:rsid w:val="008523A1"/>
    <w:rsid w:val="00853AB2"/>
    <w:rsid w:val="008549C4"/>
    <w:rsid w:val="00856911"/>
    <w:rsid w:val="00860BAB"/>
    <w:rsid w:val="00862ED9"/>
    <w:rsid w:val="008677FD"/>
    <w:rsid w:val="008706D4"/>
    <w:rsid w:val="00870F8A"/>
    <w:rsid w:val="008719A4"/>
    <w:rsid w:val="00871D23"/>
    <w:rsid w:val="00873447"/>
    <w:rsid w:val="00874312"/>
    <w:rsid w:val="0087437C"/>
    <w:rsid w:val="008754BC"/>
    <w:rsid w:val="00875CD7"/>
    <w:rsid w:val="00876B4D"/>
    <w:rsid w:val="00876C97"/>
    <w:rsid w:val="00877F18"/>
    <w:rsid w:val="00880825"/>
    <w:rsid w:val="00881271"/>
    <w:rsid w:val="008815D3"/>
    <w:rsid w:val="00882E76"/>
    <w:rsid w:val="008837E6"/>
    <w:rsid w:val="00884F58"/>
    <w:rsid w:val="0088568B"/>
    <w:rsid w:val="00890779"/>
    <w:rsid w:val="00890D3F"/>
    <w:rsid w:val="00891206"/>
    <w:rsid w:val="008941E3"/>
    <w:rsid w:val="00894A88"/>
    <w:rsid w:val="00895386"/>
    <w:rsid w:val="0089693A"/>
    <w:rsid w:val="00896DB8"/>
    <w:rsid w:val="00897465"/>
    <w:rsid w:val="00897C3D"/>
    <w:rsid w:val="008A1353"/>
    <w:rsid w:val="008A1575"/>
    <w:rsid w:val="008A21FF"/>
    <w:rsid w:val="008A2CE2"/>
    <w:rsid w:val="008A30AC"/>
    <w:rsid w:val="008A44B8"/>
    <w:rsid w:val="008A4989"/>
    <w:rsid w:val="008A51A8"/>
    <w:rsid w:val="008A54C7"/>
    <w:rsid w:val="008A5528"/>
    <w:rsid w:val="008A6273"/>
    <w:rsid w:val="008A77D8"/>
    <w:rsid w:val="008A7C92"/>
    <w:rsid w:val="008B0483"/>
    <w:rsid w:val="008B096F"/>
    <w:rsid w:val="008B120C"/>
    <w:rsid w:val="008B15D3"/>
    <w:rsid w:val="008B51A0"/>
    <w:rsid w:val="008B592A"/>
    <w:rsid w:val="008B6314"/>
    <w:rsid w:val="008B7B5C"/>
    <w:rsid w:val="008C0996"/>
    <w:rsid w:val="008C0C99"/>
    <w:rsid w:val="008C0EA3"/>
    <w:rsid w:val="008C2017"/>
    <w:rsid w:val="008C2CA3"/>
    <w:rsid w:val="008C4901"/>
    <w:rsid w:val="008C4958"/>
    <w:rsid w:val="008C4BAA"/>
    <w:rsid w:val="008C6AE8"/>
    <w:rsid w:val="008C6EC4"/>
    <w:rsid w:val="008C7573"/>
    <w:rsid w:val="008C7F1C"/>
    <w:rsid w:val="008D00A5"/>
    <w:rsid w:val="008D34F1"/>
    <w:rsid w:val="008D365C"/>
    <w:rsid w:val="008D39D8"/>
    <w:rsid w:val="008D5878"/>
    <w:rsid w:val="008D5B20"/>
    <w:rsid w:val="008D6D1A"/>
    <w:rsid w:val="008D7F25"/>
    <w:rsid w:val="008E065E"/>
    <w:rsid w:val="008E0927"/>
    <w:rsid w:val="008E0E95"/>
    <w:rsid w:val="008E1909"/>
    <w:rsid w:val="008E1D1D"/>
    <w:rsid w:val="008E307F"/>
    <w:rsid w:val="008E3E9D"/>
    <w:rsid w:val="008E45C5"/>
    <w:rsid w:val="008E5B0B"/>
    <w:rsid w:val="008E7B46"/>
    <w:rsid w:val="008F1C4E"/>
    <w:rsid w:val="008F1EAB"/>
    <w:rsid w:val="008F2FD7"/>
    <w:rsid w:val="008F33DC"/>
    <w:rsid w:val="008F477F"/>
    <w:rsid w:val="008F685D"/>
    <w:rsid w:val="008F6D4D"/>
    <w:rsid w:val="00900272"/>
    <w:rsid w:val="0090204B"/>
    <w:rsid w:val="00902350"/>
    <w:rsid w:val="00902F35"/>
    <w:rsid w:val="0090336B"/>
    <w:rsid w:val="00905131"/>
    <w:rsid w:val="009053AA"/>
    <w:rsid w:val="0090558B"/>
    <w:rsid w:val="00905C49"/>
    <w:rsid w:val="00906939"/>
    <w:rsid w:val="009079BD"/>
    <w:rsid w:val="00910B7D"/>
    <w:rsid w:val="00911171"/>
    <w:rsid w:val="00911272"/>
    <w:rsid w:val="00911DFB"/>
    <w:rsid w:val="00911F96"/>
    <w:rsid w:val="009139D9"/>
    <w:rsid w:val="00914AD8"/>
    <w:rsid w:val="00916079"/>
    <w:rsid w:val="00916B25"/>
    <w:rsid w:val="00917CE9"/>
    <w:rsid w:val="0092075B"/>
    <w:rsid w:val="00920BF2"/>
    <w:rsid w:val="00921BFE"/>
    <w:rsid w:val="00922010"/>
    <w:rsid w:val="00923839"/>
    <w:rsid w:val="009261C2"/>
    <w:rsid w:val="009262C4"/>
    <w:rsid w:val="00931BD9"/>
    <w:rsid w:val="00934BC7"/>
    <w:rsid w:val="00935F2C"/>
    <w:rsid w:val="00936213"/>
    <w:rsid w:val="009366FB"/>
    <w:rsid w:val="009368F3"/>
    <w:rsid w:val="00941636"/>
    <w:rsid w:val="00943742"/>
    <w:rsid w:val="00944DE6"/>
    <w:rsid w:val="00945A5C"/>
    <w:rsid w:val="00945C05"/>
    <w:rsid w:val="00946945"/>
    <w:rsid w:val="00947713"/>
    <w:rsid w:val="009505E3"/>
    <w:rsid w:val="00950D3A"/>
    <w:rsid w:val="00950DE7"/>
    <w:rsid w:val="00952BF6"/>
    <w:rsid w:val="00952D90"/>
    <w:rsid w:val="0095373B"/>
    <w:rsid w:val="00953920"/>
    <w:rsid w:val="00953D47"/>
    <w:rsid w:val="00955F5D"/>
    <w:rsid w:val="0095681E"/>
    <w:rsid w:val="009572D4"/>
    <w:rsid w:val="009572E3"/>
    <w:rsid w:val="00957D80"/>
    <w:rsid w:val="00960856"/>
    <w:rsid w:val="00961039"/>
    <w:rsid w:val="00961921"/>
    <w:rsid w:val="00962B58"/>
    <w:rsid w:val="0096430A"/>
    <w:rsid w:val="009647F9"/>
    <w:rsid w:val="0096554B"/>
    <w:rsid w:val="0096584A"/>
    <w:rsid w:val="0096671D"/>
    <w:rsid w:val="00970D46"/>
    <w:rsid w:val="009714BF"/>
    <w:rsid w:val="00971F08"/>
    <w:rsid w:val="00972A26"/>
    <w:rsid w:val="00974081"/>
    <w:rsid w:val="00974252"/>
    <w:rsid w:val="00975F43"/>
    <w:rsid w:val="0097603D"/>
    <w:rsid w:val="00976949"/>
    <w:rsid w:val="009777B7"/>
    <w:rsid w:val="00980477"/>
    <w:rsid w:val="0098186D"/>
    <w:rsid w:val="0098456E"/>
    <w:rsid w:val="00984E73"/>
    <w:rsid w:val="00984EF8"/>
    <w:rsid w:val="00985253"/>
    <w:rsid w:val="009853B3"/>
    <w:rsid w:val="00987051"/>
    <w:rsid w:val="00990053"/>
    <w:rsid w:val="00990630"/>
    <w:rsid w:val="00991677"/>
    <w:rsid w:val="00991761"/>
    <w:rsid w:val="00992016"/>
    <w:rsid w:val="00994DCA"/>
    <w:rsid w:val="009953F7"/>
    <w:rsid w:val="00995C20"/>
    <w:rsid w:val="009960EC"/>
    <w:rsid w:val="009970DD"/>
    <w:rsid w:val="009A0FBA"/>
    <w:rsid w:val="009A1601"/>
    <w:rsid w:val="009A27DE"/>
    <w:rsid w:val="009A3BB6"/>
    <w:rsid w:val="009A462D"/>
    <w:rsid w:val="009A5313"/>
    <w:rsid w:val="009A56D0"/>
    <w:rsid w:val="009A5CBA"/>
    <w:rsid w:val="009B1F30"/>
    <w:rsid w:val="009B22A5"/>
    <w:rsid w:val="009B274E"/>
    <w:rsid w:val="009B2F24"/>
    <w:rsid w:val="009B3AC2"/>
    <w:rsid w:val="009B4733"/>
    <w:rsid w:val="009B4DF4"/>
    <w:rsid w:val="009B560E"/>
    <w:rsid w:val="009B564E"/>
    <w:rsid w:val="009B7E87"/>
    <w:rsid w:val="009C0168"/>
    <w:rsid w:val="009C0169"/>
    <w:rsid w:val="009C1002"/>
    <w:rsid w:val="009C1D64"/>
    <w:rsid w:val="009C403E"/>
    <w:rsid w:val="009C4FEC"/>
    <w:rsid w:val="009C694B"/>
    <w:rsid w:val="009C7C31"/>
    <w:rsid w:val="009C7DD9"/>
    <w:rsid w:val="009D149B"/>
    <w:rsid w:val="009D16C6"/>
    <w:rsid w:val="009D2158"/>
    <w:rsid w:val="009D2755"/>
    <w:rsid w:val="009D2AFF"/>
    <w:rsid w:val="009D3CA3"/>
    <w:rsid w:val="009D4FF0"/>
    <w:rsid w:val="009D5838"/>
    <w:rsid w:val="009D703C"/>
    <w:rsid w:val="009D718F"/>
    <w:rsid w:val="009E068F"/>
    <w:rsid w:val="009E14E0"/>
    <w:rsid w:val="009E1C51"/>
    <w:rsid w:val="009E338F"/>
    <w:rsid w:val="009E35DB"/>
    <w:rsid w:val="009E3BFB"/>
    <w:rsid w:val="009E47A3"/>
    <w:rsid w:val="009E5018"/>
    <w:rsid w:val="009F08F3"/>
    <w:rsid w:val="009F0A21"/>
    <w:rsid w:val="009F344F"/>
    <w:rsid w:val="009F439E"/>
    <w:rsid w:val="009F45C3"/>
    <w:rsid w:val="009F5BA7"/>
    <w:rsid w:val="00A00663"/>
    <w:rsid w:val="00A00979"/>
    <w:rsid w:val="00A031D8"/>
    <w:rsid w:val="00A03C5B"/>
    <w:rsid w:val="00A048A8"/>
    <w:rsid w:val="00A04F49"/>
    <w:rsid w:val="00A05A0B"/>
    <w:rsid w:val="00A0680D"/>
    <w:rsid w:val="00A0777D"/>
    <w:rsid w:val="00A07D63"/>
    <w:rsid w:val="00A10D0A"/>
    <w:rsid w:val="00A12370"/>
    <w:rsid w:val="00A12868"/>
    <w:rsid w:val="00A13E54"/>
    <w:rsid w:val="00A1451A"/>
    <w:rsid w:val="00A15A7C"/>
    <w:rsid w:val="00A17905"/>
    <w:rsid w:val="00A17F63"/>
    <w:rsid w:val="00A2193B"/>
    <w:rsid w:val="00A220AE"/>
    <w:rsid w:val="00A22776"/>
    <w:rsid w:val="00A2351A"/>
    <w:rsid w:val="00A24909"/>
    <w:rsid w:val="00A264A9"/>
    <w:rsid w:val="00A268A5"/>
    <w:rsid w:val="00A26DCF"/>
    <w:rsid w:val="00A27785"/>
    <w:rsid w:val="00A30187"/>
    <w:rsid w:val="00A313B7"/>
    <w:rsid w:val="00A316BE"/>
    <w:rsid w:val="00A31A68"/>
    <w:rsid w:val="00A3448A"/>
    <w:rsid w:val="00A36297"/>
    <w:rsid w:val="00A3772C"/>
    <w:rsid w:val="00A41E2B"/>
    <w:rsid w:val="00A42B4B"/>
    <w:rsid w:val="00A42C62"/>
    <w:rsid w:val="00A42F57"/>
    <w:rsid w:val="00A43CBF"/>
    <w:rsid w:val="00A43D86"/>
    <w:rsid w:val="00A44271"/>
    <w:rsid w:val="00A45B74"/>
    <w:rsid w:val="00A50706"/>
    <w:rsid w:val="00A507E2"/>
    <w:rsid w:val="00A5167F"/>
    <w:rsid w:val="00A52124"/>
    <w:rsid w:val="00A52E1D"/>
    <w:rsid w:val="00A5411F"/>
    <w:rsid w:val="00A555E8"/>
    <w:rsid w:val="00A5690C"/>
    <w:rsid w:val="00A573A8"/>
    <w:rsid w:val="00A60EBD"/>
    <w:rsid w:val="00A60F06"/>
    <w:rsid w:val="00A61499"/>
    <w:rsid w:val="00A61CC0"/>
    <w:rsid w:val="00A62709"/>
    <w:rsid w:val="00A62A77"/>
    <w:rsid w:val="00A63483"/>
    <w:rsid w:val="00A65619"/>
    <w:rsid w:val="00A657D7"/>
    <w:rsid w:val="00A660AC"/>
    <w:rsid w:val="00A6664E"/>
    <w:rsid w:val="00A67E6C"/>
    <w:rsid w:val="00A67F2B"/>
    <w:rsid w:val="00A71B99"/>
    <w:rsid w:val="00A728EF"/>
    <w:rsid w:val="00A72CE3"/>
    <w:rsid w:val="00A7322A"/>
    <w:rsid w:val="00A739D0"/>
    <w:rsid w:val="00A749A5"/>
    <w:rsid w:val="00A761D4"/>
    <w:rsid w:val="00A761E3"/>
    <w:rsid w:val="00A773A7"/>
    <w:rsid w:val="00A77EC4"/>
    <w:rsid w:val="00A80DB4"/>
    <w:rsid w:val="00A8158A"/>
    <w:rsid w:val="00A8245C"/>
    <w:rsid w:val="00A84EF8"/>
    <w:rsid w:val="00A86E2B"/>
    <w:rsid w:val="00A87DCD"/>
    <w:rsid w:val="00A911AC"/>
    <w:rsid w:val="00A91BE2"/>
    <w:rsid w:val="00A92879"/>
    <w:rsid w:val="00A92D04"/>
    <w:rsid w:val="00A93E32"/>
    <w:rsid w:val="00A9442A"/>
    <w:rsid w:val="00A955A1"/>
    <w:rsid w:val="00A96E4E"/>
    <w:rsid w:val="00A96F6E"/>
    <w:rsid w:val="00A97B54"/>
    <w:rsid w:val="00AA016F"/>
    <w:rsid w:val="00AA1ED6"/>
    <w:rsid w:val="00AA2703"/>
    <w:rsid w:val="00AA3FB9"/>
    <w:rsid w:val="00AA51D6"/>
    <w:rsid w:val="00AB0AB0"/>
    <w:rsid w:val="00AB0BC8"/>
    <w:rsid w:val="00AB11CA"/>
    <w:rsid w:val="00AB14D9"/>
    <w:rsid w:val="00AB4AB8"/>
    <w:rsid w:val="00AB4D96"/>
    <w:rsid w:val="00AB639B"/>
    <w:rsid w:val="00AB655E"/>
    <w:rsid w:val="00AB662C"/>
    <w:rsid w:val="00AC007F"/>
    <w:rsid w:val="00AC0B5A"/>
    <w:rsid w:val="00AC2870"/>
    <w:rsid w:val="00AC2ECD"/>
    <w:rsid w:val="00AC3119"/>
    <w:rsid w:val="00AC49FB"/>
    <w:rsid w:val="00AC5A10"/>
    <w:rsid w:val="00AD0AA3"/>
    <w:rsid w:val="00AD2ED0"/>
    <w:rsid w:val="00AD3F94"/>
    <w:rsid w:val="00AD411D"/>
    <w:rsid w:val="00AD4A5A"/>
    <w:rsid w:val="00AD729D"/>
    <w:rsid w:val="00AD7BE9"/>
    <w:rsid w:val="00AE0545"/>
    <w:rsid w:val="00AE112D"/>
    <w:rsid w:val="00AE17C6"/>
    <w:rsid w:val="00AE27AC"/>
    <w:rsid w:val="00AE40E0"/>
    <w:rsid w:val="00AE4DBA"/>
    <w:rsid w:val="00AE4F07"/>
    <w:rsid w:val="00AE55F5"/>
    <w:rsid w:val="00AE60CB"/>
    <w:rsid w:val="00AE6AA9"/>
    <w:rsid w:val="00AF06AB"/>
    <w:rsid w:val="00AF1C5D"/>
    <w:rsid w:val="00AF2B63"/>
    <w:rsid w:val="00AF42D7"/>
    <w:rsid w:val="00AF497C"/>
    <w:rsid w:val="00AF7C9C"/>
    <w:rsid w:val="00B006FE"/>
    <w:rsid w:val="00B007CB"/>
    <w:rsid w:val="00B021D2"/>
    <w:rsid w:val="00B02364"/>
    <w:rsid w:val="00B02AA9"/>
    <w:rsid w:val="00B02FA3"/>
    <w:rsid w:val="00B05084"/>
    <w:rsid w:val="00B0618C"/>
    <w:rsid w:val="00B113BA"/>
    <w:rsid w:val="00B157F9"/>
    <w:rsid w:val="00B15E49"/>
    <w:rsid w:val="00B170E5"/>
    <w:rsid w:val="00B17568"/>
    <w:rsid w:val="00B17667"/>
    <w:rsid w:val="00B20256"/>
    <w:rsid w:val="00B20D09"/>
    <w:rsid w:val="00B251AF"/>
    <w:rsid w:val="00B26DD5"/>
    <w:rsid w:val="00B2763F"/>
    <w:rsid w:val="00B27AAC"/>
    <w:rsid w:val="00B3035F"/>
    <w:rsid w:val="00B30929"/>
    <w:rsid w:val="00B31414"/>
    <w:rsid w:val="00B32CCD"/>
    <w:rsid w:val="00B372AA"/>
    <w:rsid w:val="00B40445"/>
    <w:rsid w:val="00B409E0"/>
    <w:rsid w:val="00B40ED2"/>
    <w:rsid w:val="00B41888"/>
    <w:rsid w:val="00B44CB4"/>
    <w:rsid w:val="00B45A52"/>
    <w:rsid w:val="00B45C45"/>
    <w:rsid w:val="00B46175"/>
    <w:rsid w:val="00B548B7"/>
    <w:rsid w:val="00B55026"/>
    <w:rsid w:val="00B5745C"/>
    <w:rsid w:val="00B57E44"/>
    <w:rsid w:val="00B607AE"/>
    <w:rsid w:val="00B60835"/>
    <w:rsid w:val="00B61AE3"/>
    <w:rsid w:val="00B621A5"/>
    <w:rsid w:val="00B63063"/>
    <w:rsid w:val="00B63B15"/>
    <w:rsid w:val="00B65970"/>
    <w:rsid w:val="00B664C7"/>
    <w:rsid w:val="00B7001F"/>
    <w:rsid w:val="00B71A7C"/>
    <w:rsid w:val="00B71D7E"/>
    <w:rsid w:val="00B722B2"/>
    <w:rsid w:val="00B739F6"/>
    <w:rsid w:val="00B73E6F"/>
    <w:rsid w:val="00B74E79"/>
    <w:rsid w:val="00B80D1D"/>
    <w:rsid w:val="00B812AF"/>
    <w:rsid w:val="00B81635"/>
    <w:rsid w:val="00B81A6C"/>
    <w:rsid w:val="00B8576D"/>
    <w:rsid w:val="00B85DE5"/>
    <w:rsid w:val="00B8675B"/>
    <w:rsid w:val="00B87158"/>
    <w:rsid w:val="00B875F8"/>
    <w:rsid w:val="00B90E1C"/>
    <w:rsid w:val="00B90F73"/>
    <w:rsid w:val="00B91D88"/>
    <w:rsid w:val="00B935A2"/>
    <w:rsid w:val="00B93B59"/>
    <w:rsid w:val="00B9406A"/>
    <w:rsid w:val="00B965B9"/>
    <w:rsid w:val="00B96C60"/>
    <w:rsid w:val="00B96E77"/>
    <w:rsid w:val="00B96F76"/>
    <w:rsid w:val="00BA0C00"/>
    <w:rsid w:val="00BA2280"/>
    <w:rsid w:val="00BA2A08"/>
    <w:rsid w:val="00BA5023"/>
    <w:rsid w:val="00BA56D2"/>
    <w:rsid w:val="00BA5F33"/>
    <w:rsid w:val="00BA6680"/>
    <w:rsid w:val="00BA76E0"/>
    <w:rsid w:val="00BB287E"/>
    <w:rsid w:val="00BB2A25"/>
    <w:rsid w:val="00BB33BC"/>
    <w:rsid w:val="00BB4C70"/>
    <w:rsid w:val="00BB51E9"/>
    <w:rsid w:val="00BB66D0"/>
    <w:rsid w:val="00BB7D7A"/>
    <w:rsid w:val="00BB7EC3"/>
    <w:rsid w:val="00BC0FDC"/>
    <w:rsid w:val="00BC3053"/>
    <w:rsid w:val="00BC30F2"/>
    <w:rsid w:val="00BC4D2E"/>
    <w:rsid w:val="00BC5BC5"/>
    <w:rsid w:val="00BC6F54"/>
    <w:rsid w:val="00BC7083"/>
    <w:rsid w:val="00BC7D94"/>
    <w:rsid w:val="00BD1375"/>
    <w:rsid w:val="00BD14EA"/>
    <w:rsid w:val="00BD166A"/>
    <w:rsid w:val="00BD1D24"/>
    <w:rsid w:val="00BD2206"/>
    <w:rsid w:val="00BD2377"/>
    <w:rsid w:val="00BD28FC"/>
    <w:rsid w:val="00BD2D5F"/>
    <w:rsid w:val="00BD48AC"/>
    <w:rsid w:val="00BD5DF3"/>
    <w:rsid w:val="00BD5F1A"/>
    <w:rsid w:val="00BD5F7F"/>
    <w:rsid w:val="00BD68BC"/>
    <w:rsid w:val="00BE1234"/>
    <w:rsid w:val="00BE1D3B"/>
    <w:rsid w:val="00BE2946"/>
    <w:rsid w:val="00BE2FA6"/>
    <w:rsid w:val="00BE333F"/>
    <w:rsid w:val="00BE3585"/>
    <w:rsid w:val="00BE6A5A"/>
    <w:rsid w:val="00BE7406"/>
    <w:rsid w:val="00BE7603"/>
    <w:rsid w:val="00BF05AE"/>
    <w:rsid w:val="00BF11A0"/>
    <w:rsid w:val="00BF1EEA"/>
    <w:rsid w:val="00BF2D62"/>
    <w:rsid w:val="00BF3279"/>
    <w:rsid w:val="00BF3C7F"/>
    <w:rsid w:val="00BF4D9D"/>
    <w:rsid w:val="00BF5F92"/>
    <w:rsid w:val="00BF6A53"/>
    <w:rsid w:val="00BF74C7"/>
    <w:rsid w:val="00C0140E"/>
    <w:rsid w:val="00C015F1"/>
    <w:rsid w:val="00C01BEA"/>
    <w:rsid w:val="00C01CF8"/>
    <w:rsid w:val="00C01F33"/>
    <w:rsid w:val="00C02CC6"/>
    <w:rsid w:val="00C040F7"/>
    <w:rsid w:val="00C044AB"/>
    <w:rsid w:val="00C0502F"/>
    <w:rsid w:val="00C05706"/>
    <w:rsid w:val="00C07377"/>
    <w:rsid w:val="00C0749B"/>
    <w:rsid w:val="00C0787A"/>
    <w:rsid w:val="00C10478"/>
    <w:rsid w:val="00C10E6A"/>
    <w:rsid w:val="00C11419"/>
    <w:rsid w:val="00C11612"/>
    <w:rsid w:val="00C11AEE"/>
    <w:rsid w:val="00C12107"/>
    <w:rsid w:val="00C126CD"/>
    <w:rsid w:val="00C13CFB"/>
    <w:rsid w:val="00C144D4"/>
    <w:rsid w:val="00C14D4B"/>
    <w:rsid w:val="00C154BB"/>
    <w:rsid w:val="00C205E8"/>
    <w:rsid w:val="00C2275E"/>
    <w:rsid w:val="00C238E0"/>
    <w:rsid w:val="00C251A9"/>
    <w:rsid w:val="00C25798"/>
    <w:rsid w:val="00C2724C"/>
    <w:rsid w:val="00C278B5"/>
    <w:rsid w:val="00C279B5"/>
    <w:rsid w:val="00C27C45"/>
    <w:rsid w:val="00C27DEE"/>
    <w:rsid w:val="00C3084F"/>
    <w:rsid w:val="00C31078"/>
    <w:rsid w:val="00C32C9A"/>
    <w:rsid w:val="00C34B00"/>
    <w:rsid w:val="00C3719D"/>
    <w:rsid w:val="00C37CB2"/>
    <w:rsid w:val="00C4096D"/>
    <w:rsid w:val="00C42151"/>
    <w:rsid w:val="00C4347E"/>
    <w:rsid w:val="00C45C9E"/>
    <w:rsid w:val="00C4656F"/>
    <w:rsid w:val="00C473A5"/>
    <w:rsid w:val="00C4796F"/>
    <w:rsid w:val="00C47B7A"/>
    <w:rsid w:val="00C50FDD"/>
    <w:rsid w:val="00C51597"/>
    <w:rsid w:val="00C51898"/>
    <w:rsid w:val="00C51A16"/>
    <w:rsid w:val="00C51D41"/>
    <w:rsid w:val="00C522DF"/>
    <w:rsid w:val="00C54995"/>
    <w:rsid w:val="00C54D41"/>
    <w:rsid w:val="00C570B3"/>
    <w:rsid w:val="00C57784"/>
    <w:rsid w:val="00C57B14"/>
    <w:rsid w:val="00C60783"/>
    <w:rsid w:val="00C60863"/>
    <w:rsid w:val="00C6220D"/>
    <w:rsid w:val="00C62740"/>
    <w:rsid w:val="00C64672"/>
    <w:rsid w:val="00C66C26"/>
    <w:rsid w:val="00C6714F"/>
    <w:rsid w:val="00C703F9"/>
    <w:rsid w:val="00C70697"/>
    <w:rsid w:val="00C716AA"/>
    <w:rsid w:val="00C72093"/>
    <w:rsid w:val="00C723F0"/>
    <w:rsid w:val="00C7276B"/>
    <w:rsid w:val="00C72EF4"/>
    <w:rsid w:val="00C7324D"/>
    <w:rsid w:val="00C744C5"/>
    <w:rsid w:val="00C744FE"/>
    <w:rsid w:val="00C75D2F"/>
    <w:rsid w:val="00C7615F"/>
    <w:rsid w:val="00C7645C"/>
    <w:rsid w:val="00C767BE"/>
    <w:rsid w:val="00C76E3C"/>
    <w:rsid w:val="00C77C61"/>
    <w:rsid w:val="00C80B66"/>
    <w:rsid w:val="00C80BD2"/>
    <w:rsid w:val="00C810F2"/>
    <w:rsid w:val="00C8121B"/>
    <w:rsid w:val="00C81568"/>
    <w:rsid w:val="00C820E6"/>
    <w:rsid w:val="00C85099"/>
    <w:rsid w:val="00C867F3"/>
    <w:rsid w:val="00C9027A"/>
    <w:rsid w:val="00C9068E"/>
    <w:rsid w:val="00C93814"/>
    <w:rsid w:val="00C93C4B"/>
    <w:rsid w:val="00C944AB"/>
    <w:rsid w:val="00C95B40"/>
    <w:rsid w:val="00C975BF"/>
    <w:rsid w:val="00C97DA1"/>
    <w:rsid w:val="00C97EE2"/>
    <w:rsid w:val="00CA052C"/>
    <w:rsid w:val="00CA1ED8"/>
    <w:rsid w:val="00CA2633"/>
    <w:rsid w:val="00CA4B10"/>
    <w:rsid w:val="00CA5C8E"/>
    <w:rsid w:val="00CB0B1E"/>
    <w:rsid w:val="00CB1F63"/>
    <w:rsid w:val="00CB20C4"/>
    <w:rsid w:val="00CB32CC"/>
    <w:rsid w:val="00CB460B"/>
    <w:rsid w:val="00CB6E7B"/>
    <w:rsid w:val="00CB7170"/>
    <w:rsid w:val="00CB783F"/>
    <w:rsid w:val="00CC040E"/>
    <w:rsid w:val="00CC111F"/>
    <w:rsid w:val="00CC13E8"/>
    <w:rsid w:val="00CC2011"/>
    <w:rsid w:val="00CC2610"/>
    <w:rsid w:val="00CC282E"/>
    <w:rsid w:val="00CC3EA0"/>
    <w:rsid w:val="00CC477B"/>
    <w:rsid w:val="00CC6CB0"/>
    <w:rsid w:val="00CC7B45"/>
    <w:rsid w:val="00CD091A"/>
    <w:rsid w:val="00CD0D9F"/>
    <w:rsid w:val="00CD1188"/>
    <w:rsid w:val="00CD23DF"/>
    <w:rsid w:val="00CD2ED1"/>
    <w:rsid w:val="00CD337B"/>
    <w:rsid w:val="00CD4F95"/>
    <w:rsid w:val="00CD7A9B"/>
    <w:rsid w:val="00CD7C72"/>
    <w:rsid w:val="00CE0424"/>
    <w:rsid w:val="00CE1F03"/>
    <w:rsid w:val="00CE349E"/>
    <w:rsid w:val="00CE48D7"/>
    <w:rsid w:val="00CE53B0"/>
    <w:rsid w:val="00CE5873"/>
    <w:rsid w:val="00CE5D07"/>
    <w:rsid w:val="00CE71EB"/>
    <w:rsid w:val="00CE7561"/>
    <w:rsid w:val="00CF01D8"/>
    <w:rsid w:val="00CF1354"/>
    <w:rsid w:val="00CF3B1F"/>
    <w:rsid w:val="00CF3BF6"/>
    <w:rsid w:val="00CF5F17"/>
    <w:rsid w:val="00CF625B"/>
    <w:rsid w:val="00CF687E"/>
    <w:rsid w:val="00D0119D"/>
    <w:rsid w:val="00D0349B"/>
    <w:rsid w:val="00D05849"/>
    <w:rsid w:val="00D05A58"/>
    <w:rsid w:val="00D07C6E"/>
    <w:rsid w:val="00D10249"/>
    <w:rsid w:val="00D1082F"/>
    <w:rsid w:val="00D115C3"/>
    <w:rsid w:val="00D11897"/>
    <w:rsid w:val="00D11AAA"/>
    <w:rsid w:val="00D13135"/>
    <w:rsid w:val="00D13CBD"/>
    <w:rsid w:val="00D13E4E"/>
    <w:rsid w:val="00D221EC"/>
    <w:rsid w:val="00D239A7"/>
    <w:rsid w:val="00D23F47"/>
    <w:rsid w:val="00D26D23"/>
    <w:rsid w:val="00D27501"/>
    <w:rsid w:val="00D27DB3"/>
    <w:rsid w:val="00D30DDB"/>
    <w:rsid w:val="00D328DF"/>
    <w:rsid w:val="00D32F0E"/>
    <w:rsid w:val="00D3337A"/>
    <w:rsid w:val="00D358A4"/>
    <w:rsid w:val="00D36E71"/>
    <w:rsid w:val="00D37D87"/>
    <w:rsid w:val="00D40B33"/>
    <w:rsid w:val="00D40FAC"/>
    <w:rsid w:val="00D41732"/>
    <w:rsid w:val="00D4318F"/>
    <w:rsid w:val="00D438BF"/>
    <w:rsid w:val="00D440F8"/>
    <w:rsid w:val="00D44771"/>
    <w:rsid w:val="00D44D31"/>
    <w:rsid w:val="00D47051"/>
    <w:rsid w:val="00D531A1"/>
    <w:rsid w:val="00D53932"/>
    <w:rsid w:val="00D546FF"/>
    <w:rsid w:val="00D549A5"/>
    <w:rsid w:val="00D55557"/>
    <w:rsid w:val="00D55ACE"/>
    <w:rsid w:val="00D55AD5"/>
    <w:rsid w:val="00D56BA3"/>
    <w:rsid w:val="00D5766A"/>
    <w:rsid w:val="00D576CA"/>
    <w:rsid w:val="00D61843"/>
    <w:rsid w:val="00D61AF5"/>
    <w:rsid w:val="00D6272E"/>
    <w:rsid w:val="00D6416E"/>
    <w:rsid w:val="00D644AD"/>
    <w:rsid w:val="00D652B5"/>
    <w:rsid w:val="00D6593B"/>
    <w:rsid w:val="00D66155"/>
    <w:rsid w:val="00D708B0"/>
    <w:rsid w:val="00D70AF3"/>
    <w:rsid w:val="00D71A66"/>
    <w:rsid w:val="00D77B1D"/>
    <w:rsid w:val="00D8021F"/>
    <w:rsid w:val="00D80236"/>
    <w:rsid w:val="00D80383"/>
    <w:rsid w:val="00D823C6"/>
    <w:rsid w:val="00D82C8A"/>
    <w:rsid w:val="00D8327F"/>
    <w:rsid w:val="00D84352"/>
    <w:rsid w:val="00D86CA3"/>
    <w:rsid w:val="00D871CE"/>
    <w:rsid w:val="00D904AC"/>
    <w:rsid w:val="00D910B2"/>
    <w:rsid w:val="00D9196D"/>
    <w:rsid w:val="00D91DAA"/>
    <w:rsid w:val="00D92982"/>
    <w:rsid w:val="00D92C95"/>
    <w:rsid w:val="00DA305E"/>
    <w:rsid w:val="00DA5417"/>
    <w:rsid w:val="00DA56E8"/>
    <w:rsid w:val="00DA56FF"/>
    <w:rsid w:val="00DA7592"/>
    <w:rsid w:val="00DB0A9F"/>
    <w:rsid w:val="00DB377D"/>
    <w:rsid w:val="00DB4670"/>
    <w:rsid w:val="00DB5F69"/>
    <w:rsid w:val="00DB6AD3"/>
    <w:rsid w:val="00DC2D36"/>
    <w:rsid w:val="00DC323D"/>
    <w:rsid w:val="00DC3C19"/>
    <w:rsid w:val="00DC53EF"/>
    <w:rsid w:val="00DC54CF"/>
    <w:rsid w:val="00DD00A6"/>
    <w:rsid w:val="00DD1BC8"/>
    <w:rsid w:val="00DD250E"/>
    <w:rsid w:val="00DD47D3"/>
    <w:rsid w:val="00DD51B0"/>
    <w:rsid w:val="00DD73F2"/>
    <w:rsid w:val="00DD7C61"/>
    <w:rsid w:val="00DE0392"/>
    <w:rsid w:val="00DE1149"/>
    <w:rsid w:val="00DE5608"/>
    <w:rsid w:val="00DE58D0"/>
    <w:rsid w:val="00DE654F"/>
    <w:rsid w:val="00DE7B16"/>
    <w:rsid w:val="00DF0B6E"/>
    <w:rsid w:val="00DF0B91"/>
    <w:rsid w:val="00DF1069"/>
    <w:rsid w:val="00DF15E0"/>
    <w:rsid w:val="00DF28B5"/>
    <w:rsid w:val="00DF37A0"/>
    <w:rsid w:val="00DF52CD"/>
    <w:rsid w:val="00DF5866"/>
    <w:rsid w:val="00E040BE"/>
    <w:rsid w:val="00E04BD3"/>
    <w:rsid w:val="00E075DA"/>
    <w:rsid w:val="00E110E7"/>
    <w:rsid w:val="00E11B20"/>
    <w:rsid w:val="00E13E70"/>
    <w:rsid w:val="00E15B95"/>
    <w:rsid w:val="00E17FA2"/>
    <w:rsid w:val="00E22330"/>
    <w:rsid w:val="00E226D2"/>
    <w:rsid w:val="00E23604"/>
    <w:rsid w:val="00E23B9B"/>
    <w:rsid w:val="00E25B0A"/>
    <w:rsid w:val="00E27DF5"/>
    <w:rsid w:val="00E30B5A"/>
    <w:rsid w:val="00E3123D"/>
    <w:rsid w:val="00E31461"/>
    <w:rsid w:val="00E31D43"/>
    <w:rsid w:val="00E32608"/>
    <w:rsid w:val="00E328B8"/>
    <w:rsid w:val="00E32BF1"/>
    <w:rsid w:val="00E34188"/>
    <w:rsid w:val="00E34B6E"/>
    <w:rsid w:val="00E35269"/>
    <w:rsid w:val="00E35559"/>
    <w:rsid w:val="00E35ED4"/>
    <w:rsid w:val="00E36E1B"/>
    <w:rsid w:val="00E3706F"/>
    <w:rsid w:val="00E3723A"/>
    <w:rsid w:val="00E37860"/>
    <w:rsid w:val="00E40842"/>
    <w:rsid w:val="00E40F61"/>
    <w:rsid w:val="00E4214F"/>
    <w:rsid w:val="00E4244D"/>
    <w:rsid w:val="00E446F1"/>
    <w:rsid w:val="00E46886"/>
    <w:rsid w:val="00E47AEF"/>
    <w:rsid w:val="00E51D90"/>
    <w:rsid w:val="00E51E4C"/>
    <w:rsid w:val="00E5346B"/>
    <w:rsid w:val="00E53ADF"/>
    <w:rsid w:val="00E53B75"/>
    <w:rsid w:val="00E54E3B"/>
    <w:rsid w:val="00E5606A"/>
    <w:rsid w:val="00E57565"/>
    <w:rsid w:val="00E61645"/>
    <w:rsid w:val="00E61DE9"/>
    <w:rsid w:val="00E62CEE"/>
    <w:rsid w:val="00E63838"/>
    <w:rsid w:val="00E63B70"/>
    <w:rsid w:val="00E64434"/>
    <w:rsid w:val="00E65C9D"/>
    <w:rsid w:val="00E667C4"/>
    <w:rsid w:val="00E67C51"/>
    <w:rsid w:val="00E703E3"/>
    <w:rsid w:val="00E71EA2"/>
    <w:rsid w:val="00E72EFC"/>
    <w:rsid w:val="00E7506A"/>
    <w:rsid w:val="00E758EC"/>
    <w:rsid w:val="00E75934"/>
    <w:rsid w:val="00E75EC1"/>
    <w:rsid w:val="00E7643E"/>
    <w:rsid w:val="00E779D1"/>
    <w:rsid w:val="00E8234C"/>
    <w:rsid w:val="00E8396D"/>
    <w:rsid w:val="00E83AA9"/>
    <w:rsid w:val="00E8405D"/>
    <w:rsid w:val="00E856F6"/>
    <w:rsid w:val="00E85928"/>
    <w:rsid w:val="00E85B43"/>
    <w:rsid w:val="00E87822"/>
    <w:rsid w:val="00E87D88"/>
    <w:rsid w:val="00E90395"/>
    <w:rsid w:val="00E90803"/>
    <w:rsid w:val="00E90E49"/>
    <w:rsid w:val="00E917F9"/>
    <w:rsid w:val="00E9291C"/>
    <w:rsid w:val="00E93FFE"/>
    <w:rsid w:val="00E94084"/>
    <w:rsid w:val="00E94F8A"/>
    <w:rsid w:val="00E9582C"/>
    <w:rsid w:val="00E96B11"/>
    <w:rsid w:val="00E97D40"/>
    <w:rsid w:val="00EA70FE"/>
    <w:rsid w:val="00EA7A41"/>
    <w:rsid w:val="00EB077B"/>
    <w:rsid w:val="00EB4EA2"/>
    <w:rsid w:val="00EC1E44"/>
    <w:rsid w:val="00EC24D5"/>
    <w:rsid w:val="00EC27C6"/>
    <w:rsid w:val="00EC3225"/>
    <w:rsid w:val="00EC419F"/>
    <w:rsid w:val="00EC4207"/>
    <w:rsid w:val="00EC51DE"/>
    <w:rsid w:val="00EC55D8"/>
    <w:rsid w:val="00EC5653"/>
    <w:rsid w:val="00EC58A5"/>
    <w:rsid w:val="00EC71CE"/>
    <w:rsid w:val="00ED1006"/>
    <w:rsid w:val="00ED1244"/>
    <w:rsid w:val="00ED3EB6"/>
    <w:rsid w:val="00ED42A6"/>
    <w:rsid w:val="00ED4F47"/>
    <w:rsid w:val="00ED65D6"/>
    <w:rsid w:val="00ED7669"/>
    <w:rsid w:val="00EE0EB8"/>
    <w:rsid w:val="00EE1C7D"/>
    <w:rsid w:val="00EE24FD"/>
    <w:rsid w:val="00EE303F"/>
    <w:rsid w:val="00EE3EA2"/>
    <w:rsid w:val="00EE5F5E"/>
    <w:rsid w:val="00EE70FA"/>
    <w:rsid w:val="00EF0223"/>
    <w:rsid w:val="00EF1150"/>
    <w:rsid w:val="00EF156A"/>
    <w:rsid w:val="00EF18FE"/>
    <w:rsid w:val="00EF3388"/>
    <w:rsid w:val="00EF3781"/>
    <w:rsid w:val="00EF5787"/>
    <w:rsid w:val="00EF5F4B"/>
    <w:rsid w:val="00EF60D0"/>
    <w:rsid w:val="00EF6891"/>
    <w:rsid w:val="00EF6EDB"/>
    <w:rsid w:val="00F00443"/>
    <w:rsid w:val="00F0063F"/>
    <w:rsid w:val="00F0065A"/>
    <w:rsid w:val="00F00CDE"/>
    <w:rsid w:val="00F00E85"/>
    <w:rsid w:val="00F01154"/>
    <w:rsid w:val="00F023C2"/>
    <w:rsid w:val="00F04286"/>
    <w:rsid w:val="00F04627"/>
    <w:rsid w:val="00F04F12"/>
    <w:rsid w:val="00F04FF3"/>
    <w:rsid w:val="00F0505C"/>
    <w:rsid w:val="00F05231"/>
    <w:rsid w:val="00F0528D"/>
    <w:rsid w:val="00F06C67"/>
    <w:rsid w:val="00F06DFD"/>
    <w:rsid w:val="00F071D1"/>
    <w:rsid w:val="00F07533"/>
    <w:rsid w:val="00F101A7"/>
    <w:rsid w:val="00F10629"/>
    <w:rsid w:val="00F11094"/>
    <w:rsid w:val="00F12C1E"/>
    <w:rsid w:val="00F15552"/>
    <w:rsid w:val="00F15688"/>
    <w:rsid w:val="00F15895"/>
    <w:rsid w:val="00F15FA5"/>
    <w:rsid w:val="00F1678D"/>
    <w:rsid w:val="00F209B7"/>
    <w:rsid w:val="00F21CFA"/>
    <w:rsid w:val="00F2376F"/>
    <w:rsid w:val="00F243D8"/>
    <w:rsid w:val="00F24F58"/>
    <w:rsid w:val="00F25177"/>
    <w:rsid w:val="00F25BBC"/>
    <w:rsid w:val="00F26064"/>
    <w:rsid w:val="00F26122"/>
    <w:rsid w:val="00F27064"/>
    <w:rsid w:val="00F30085"/>
    <w:rsid w:val="00F30160"/>
    <w:rsid w:val="00F307CF"/>
    <w:rsid w:val="00F30828"/>
    <w:rsid w:val="00F313D6"/>
    <w:rsid w:val="00F31E9B"/>
    <w:rsid w:val="00F34CE5"/>
    <w:rsid w:val="00F35A1B"/>
    <w:rsid w:val="00F36E9D"/>
    <w:rsid w:val="00F40024"/>
    <w:rsid w:val="00F40EBB"/>
    <w:rsid w:val="00F40F0C"/>
    <w:rsid w:val="00F430AA"/>
    <w:rsid w:val="00F45E19"/>
    <w:rsid w:val="00F4766C"/>
    <w:rsid w:val="00F5060E"/>
    <w:rsid w:val="00F507D1"/>
    <w:rsid w:val="00F519CE"/>
    <w:rsid w:val="00F51ADA"/>
    <w:rsid w:val="00F51BFD"/>
    <w:rsid w:val="00F53ABA"/>
    <w:rsid w:val="00F53CA8"/>
    <w:rsid w:val="00F54107"/>
    <w:rsid w:val="00F60203"/>
    <w:rsid w:val="00F607C5"/>
    <w:rsid w:val="00F60921"/>
    <w:rsid w:val="00F60DEA"/>
    <w:rsid w:val="00F62210"/>
    <w:rsid w:val="00F6302A"/>
    <w:rsid w:val="00F63267"/>
    <w:rsid w:val="00F63950"/>
    <w:rsid w:val="00F63F32"/>
    <w:rsid w:val="00F648CD"/>
    <w:rsid w:val="00F64C2B"/>
    <w:rsid w:val="00F651BE"/>
    <w:rsid w:val="00F67F53"/>
    <w:rsid w:val="00F703BE"/>
    <w:rsid w:val="00F71F69"/>
    <w:rsid w:val="00F72B72"/>
    <w:rsid w:val="00F73453"/>
    <w:rsid w:val="00F74BB9"/>
    <w:rsid w:val="00F74C9B"/>
    <w:rsid w:val="00F75582"/>
    <w:rsid w:val="00F76438"/>
    <w:rsid w:val="00F76AE2"/>
    <w:rsid w:val="00F76EFA"/>
    <w:rsid w:val="00F7793C"/>
    <w:rsid w:val="00F804BE"/>
    <w:rsid w:val="00F807FE"/>
    <w:rsid w:val="00F817CE"/>
    <w:rsid w:val="00F82615"/>
    <w:rsid w:val="00F826F9"/>
    <w:rsid w:val="00F83C25"/>
    <w:rsid w:val="00F84057"/>
    <w:rsid w:val="00F84426"/>
    <w:rsid w:val="00F8456C"/>
    <w:rsid w:val="00F84EFB"/>
    <w:rsid w:val="00F8592D"/>
    <w:rsid w:val="00F859D8"/>
    <w:rsid w:val="00F85B14"/>
    <w:rsid w:val="00F861E8"/>
    <w:rsid w:val="00F868F5"/>
    <w:rsid w:val="00F86C4C"/>
    <w:rsid w:val="00F9056A"/>
    <w:rsid w:val="00F90F8D"/>
    <w:rsid w:val="00F915E5"/>
    <w:rsid w:val="00F92782"/>
    <w:rsid w:val="00F93AA9"/>
    <w:rsid w:val="00F93D15"/>
    <w:rsid w:val="00F93F3A"/>
    <w:rsid w:val="00F943BB"/>
    <w:rsid w:val="00F9551A"/>
    <w:rsid w:val="00F95F99"/>
    <w:rsid w:val="00F96985"/>
    <w:rsid w:val="00F97838"/>
    <w:rsid w:val="00FA0A61"/>
    <w:rsid w:val="00FA0E4C"/>
    <w:rsid w:val="00FA1E6B"/>
    <w:rsid w:val="00FA22F6"/>
    <w:rsid w:val="00FA2BB3"/>
    <w:rsid w:val="00FA3D70"/>
    <w:rsid w:val="00FA4763"/>
    <w:rsid w:val="00FA5265"/>
    <w:rsid w:val="00FA65CA"/>
    <w:rsid w:val="00FA755D"/>
    <w:rsid w:val="00FB1D62"/>
    <w:rsid w:val="00FB35C0"/>
    <w:rsid w:val="00FB3FCC"/>
    <w:rsid w:val="00FB48EC"/>
    <w:rsid w:val="00FB4C80"/>
    <w:rsid w:val="00FB6A6A"/>
    <w:rsid w:val="00FC4AF5"/>
    <w:rsid w:val="00FC4DE2"/>
    <w:rsid w:val="00FC56C3"/>
    <w:rsid w:val="00FC6770"/>
    <w:rsid w:val="00FC741D"/>
    <w:rsid w:val="00FC7429"/>
    <w:rsid w:val="00FD07F6"/>
    <w:rsid w:val="00FD097A"/>
    <w:rsid w:val="00FD1EC8"/>
    <w:rsid w:val="00FD23CB"/>
    <w:rsid w:val="00FD23DD"/>
    <w:rsid w:val="00FD2A80"/>
    <w:rsid w:val="00FD47ED"/>
    <w:rsid w:val="00FD4EF8"/>
    <w:rsid w:val="00FD4F95"/>
    <w:rsid w:val="00FD74DB"/>
    <w:rsid w:val="00FD7660"/>
    <w:rsid w:val="00FE0242"/>
    <w:rsid w:val="00FE0655"/>
    <w:rsid w:val="00FE066B"/>
    <w:rsid w:val="00FE14F0"/>
    <w:rsid w:val="00FE2365"/>
    <w:rsid w:val="00FE37D7"/>
    <w:rsid w:val="00FE3D66"/>
    <w:rsid w:val="00FE4C7B"/>
    <w:rsid w:val="00FE6DDA"/>
    <w:rsid w:val="00FE7336"/>
    <w:rsid w:val="00FE787C"/>
    <w:rsid w:val="00FF0251"/>
    <w:rsid w:val="00FF3021"/>
    <w:rsid w:val="00FF45A5"/>
    <w:rsid w:val="00FF567C"/>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0F40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E1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F91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F915E5"/>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F915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F915E5"/>
    <w:pPr>
      <w:ind w:left="1418" w:hanging="1418"/>
      <w:outlineLvl w:val="3"/>
    </w:pPr>
    <w:rPr>
      <w:sz w:val="24"/>
    </w:rPr>
  </w:style>
  <w:style w:type="paragraph" w:styleId="Heading5">
    <w:name w:val="heading 5"/>
    <w:aliases w:val="h5,Heading5,H5"/>
    <w:basedOn w:val="Heading4"/>
    <w:next w:val="Normal"/>
    <w:link w:val="Heading5Char"/>
    <w:qFormat/>
    <w:rsid w:val="00F915E5"/>
    <w:pPr>
      <w:ind w:left="1701" w:hanging="1701"/>
      <w:outlineLvl w:val="4"/>
    </w:pPr>
    <w:rPr>
      <w:sz w:val="22"/>
    </w:rPr>
  </w:style>
  <w:style w:type="paragraph" w:styleId="Heading6">
    <w:name w:val="heading 6"/>
    <w:basedOn w:val="H6"/>
    <w:next w:val="Normal"/>
    <w:link w:val="Heading6Char"/>
    <w:qFormat/>
    <w:rsid w:val="00F915E5"/>
    <w:pPr>
      <w:outlineLvl w:val="5"/>
    </w:pPr>
  </w:style>
  <w:style w:type="paragraph" w:styleId="Heading7">
    <w:name w:val="heading 7"/>
    <w:basedOn w:val="H6"/>
    <w:next w:val="Normal"/>
    <w:link w:val="Heading7Char"/>
    <w:qFormat/>
    <w:rsid w:val="00F915E5"/>
    <w:pPr>
      <w:outlineLvl w:val="6"/>
    </w:pPr>
  </w:style>
  <w:style w:type="paragraph" w:styleId="Heading8">
    <w:name w:val="heading 8"/>
    <w:basedOn w:val="Heading1"/>
    <w:next w:val="Normal"/>
    <w:link w:val="Heading8Char"/>
    <w:qFormat/>
    <w:rsid w:val="00F915E5"/>
    <w:pPr>
      <w:ind w:left="0" w:firstLine="0"/>
      <w:outlineLvl w:val="7"/>
    </w:pPr>
  </w:style>
  <w:style w:type="paragraph" w:styleId="Heading9">
    <w:name w:val="heading 9"/>
    <w:basedOn w:val="Heading8"/>
    <w:next w:val="Normal"/>
    <w:link w:val="Heading9Char"/>
    <w:qFormat/>
    <w:rsid w:val="00F915E5"/>
    <w:pPr>
      <w:outlineLvl w:val="8"/>
    </w:pPr>
  </w:style>
  <w:style w:type="character" w:default="1" w:styleId="DefaultParagraphFont">
    <w:name w:val="Default Paragraph Font"/>
    <w:uiPriority w:val="1"/>
    <w:semiHidden/>
    <w:unhideWhenUsed/>
    <w:rsid w:val="00354E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4E17"/>
  </w:style>
  <w:style w:type="paragraph" w:styleId="TOC8">
    <w:name w:val="toc 8"/>
    <w:basedOn w:val="TOC1"/>
    <w:uiPriority w:val="39"/>
    <w:rsid w:val="00F915E5"/>
    <w:pPr>
      <w:spacing w:before="180"/>
      <w:ind w:left="2693" w:hanging="2693"/>
    </w:pPr>
    <w:rPr>
      <w:b/>
    </w:rPr>
  </w:style>
  <w:style w:type="paragraph" w:styleId="TOC1">
    <w:name w:val="toc 1"/>
    <w:uiPriority w:val="39"/>
    <w:rsid w:val="00F915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915E5"/>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F915E5"/>
    <w:pPr>
      <w:spacing w:before="120" w:after="120"/>
    </w:pPr>
    <w:rPr>
      <w:b/>
      <w:lang w:eastAsia="en-GB"/>
    </w:rPr>
  </w:style>
  <w:style w:type="paragraph" w:styleId="TOC5">
    <w:name w:val="toc 5"/>
    <w:basedOn w:val="TOC4"/>
    <w:uiPriority w:val="39"/>
    <w:rsid w:val="00F915E5"/>
    <w:pPr>
      <w:ind w:left="1701" w:hanging="1701"/>
    </w:pPr>
  </w:style>
  <w:style w:type="paragraph" w:styleId="TOC4">
    <w:name w:val="toc 4"/>
    <w:basedOn w:val="TOC3"/>
    <w:uiPriority w:val="39"/>
    <w:rsid w:val="00F915E5"/>
    <w:pPr>
      <w:ind w:left="1418" w:hanging="1418"/>
    </w:pPr>
  </w:style>
  <w:style w:type="paragraph" w:styleId="TOC3">
    <w:name w:val="toc 3"/>
    <w:basedOn w:val="TOC2"/>
    <w:uiPriority w:val="39"/>
    <w:rsid w:val="00F915E5"/>
    <w:pPr>
      <w:ind w:left="1134" w:hanging="1134"/>
    </w:pPr>
  </w:style>
  <w:style w:type="paragraph" w:styleId="TOC2">
    <w:name w:val="toc 2"/>
    <w:basedOn w:val="TOC1"/>
    <w:uiPriority w:val="39"/>
    <w:rsid w:val="00F915E5"/>
    <w:pPr>
      <w:keepNext w:val="0"/>
      <w:spacing w:before="0"/>
      <w:ind w:left="851" w:hanging="851"/>
    </w:pPr>
    <w:rPr>
      <w:sz w:val="20"/>
    </w:rPr>
  </w:style>
  <w:style w:type="paragraph" w:styleId="Index2">
    <w:name w:val="index 2"/>
    <w:basedOn w:val="Index1"/>
    <w:rsid w:val="00F915E5"/>
    <w:pPr>
      <w:ind w:left="284"/>
    </w:pPr>
  </w:style>
  <w:style w:type="paragraph" w:styleId="Index1">
    <w:name w:val="index 1"/>
    <w:basedOn w:val="Normal"/>
    <w:rsid w:val="00F915E5"/>
    <w:pPr>
      <w:keepLines/>
      <w:spacing w:after="0"/>
    </w:pPr>
  </w:style>
  <w:style w:type="paragraph" w:styleId="DocumentMap">
    <w:name w:val="Document Map"/>
    <w:basedOn w:val="Normal"/>
    <w:link w:val="DocumentMapChar"/>
    <w:rsid w:val="00F915E5"/>
    <w:pPr>
      <w:shd w:val="clear" w:color="auto" w:fill="000080"/>
    </w:pPr>
    <w:rPr>
      <w:rFonts w:ascii="Tahoma" w:hAnsi="Tahoma" w:cs="Tahoma"/>
    </w:rPr>
  </w:style>
  <w:style w:type="paragraph" w:styleId="ListNumber2">
    <w:name w:val="List Number 2"/>
    <w:basedOn w:val="ListNumber"/>
    <w:rsid w:val="00F915E5"/>
    <w:pPr>
      <w:numPr>
        <w:numId w:val="12"/>
      </w:numPr>
    </w:pPr>
  </w:style>
  <w:style w:type="paragraph" w:styleId="ListNumber">
    <w:name w:val="List Number"/>
    <w:basedOn w:val="List"/>
    <w:rsid w:val="00F915E5"/>
    <w:pPr>
      <w:numPr>
        <w:numId w:val="11"/>
      </w:numPr>
    </w:pPr>
    <w:rPr>
      <w:lang w:eastAsia="ja-JP"/>
    </w:rPr>
  </w:style>
  <w:style w:type="paragraph" w:styleId="List">
    <w:name w:val="List"/>
    <w:basedOn w:val="BodyText"/>
    <w:rsid w:val="00F915E5"/>
    <w:pPr>
      <w:ind w:left="568" w:hanging="284"/>
    </w:pPr>
  </w:style>
  <w:style w:type="paragraph" w:styleId="Header">
    <w:name w:val="header"/>
    <w:link w:val="HeaderChar"/>
    <w:rsid w:val="00F915E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915E5"/>
    <w:rPr>
      <w:b/>
      <w:position w:val="6"/>
      <w:sz w:val="16"/>
    </w:rPr>
  </w:style>
  <w:style w:type="paragraph" w:styleId="FootnoteText">
    <w:name w:val="footnote text"/>
    <w:basedOn w:val="Normal"/>
    <w:link w:val="FootnoteTextChar"/>
    <w:rsid w:val="00F915E5"/>
    <w:pPr>
      <w:keepLines/>
      <w:spacing w:after="0"/>
      <w:ind w:left="454" w:hanging="454"/>
    </w:pPr>
    <w:rPr>
      <w:sz w:val="16"/>
    </w:rPr>
  </w:style>
  <w:style w:type="paragraph" w:customStyle="1" w:styleId="3GPPHeader">
    <w:name w:val="3GPP_Header"/>
    <w:basedOn w:val="BodyText"/>
    <w:rsid w:val="00F915E5"/>
    <w:pPr>
      <w:tabs>
        <w:tab w:val="left" w:pos="1701"/>
        <w:tab w:val="right" w:pos="9639"/>
      </w:tabs>
      <w:spacing w:after="240"/>
    </w:pPr>
    <w:rPr>
      <w:b/>
      <w:sz w:val="24"/>
    </w:rPr>
  </w:style>
  <w:style w:type="paragraph" w:styleId="TOC9">
    <w:name w:val="toc 9"/>
    <w:basedOn w:val="TOC8"/>
    <w:uiPriority w:val="39"/>
    <w:rsid w:val="00F915E5"/>
    <w:pPr>
      <w:ind w:left="1418" w:hanging="1418"/>
    </w:pPr>
  </w:style>
  <w:style w:type="paragraph" w:styleId="TOC6">
    <w:name w:val="toc 6"/>
    <w:basedOn w:val="TOC5"/>
    <w:next w:val="Normal"/>
    <w:uiPriority w:val="39"/>
    <w:rsid w:val="00F915E5"/>
    <w:pPr>
      <w:ind w:left="1985" w:hanging="1985"/>
    </w:pPr>
  </w:style>
  <w:style w:type="paragraph" w:styleId="TOC7">
    <w:name w:val="toc 7"/>
    <w:basedOn w:val="TOC6"/>
    <w:next w:val="Normal"/>
    <w:uiPriority w:val="39"/>
    <w:rsid w:val="00F915E5"/>
    <w:pPr>
      <w:ind w:left="2268" w:hanging="2268"/>
    </w:pPr>
  </w:style>
  <w:style w:type="paragraph" w:styleId="ListBullet2">
    <w:name w:val="List Bullet 2"/>
    <w:basedOn w:val="ListBullet"/>
    <w:rsid w:val="00F915E5"/>
    <w:pPr>
      <w:numPr>
        <w:numId w:val="7"/>
      </w:numPr>
    </w:pPr>
  </w:style>
  <w:style w:type="paragraph" w:styleId="ListBullet">
    <w:name w:val="List Bullet"/>
    <w:basedOn w:val="List"/>
    <w:rsid w:val="00F915E5"/>
    <w:pPr>
      <w:numPr>
        <w:numId w:val="6"/>
      </w:numPr>
    </w:pPr>
    <w:rPr>
      <w:lang w:eastAsia="ja-JP"/>
    </w:rPr>
  </w:style>
  <w:style w:type="paragraph" w:styleId="ListBullet3">
    <w:name w:val="List Bullet 3"/>
    <w:basedOn w:val="ListBullet2"/>
    <w:rsid w:val="00F915E5"/>
    <w:pPr>
      <w:numPr>
        <w:numId w:val="8"/>
      </w:numPr>
    </w:pPr>
  </w:style>
  <w:style w:type="paragraph" w:customStyle="1" w:styleId="EQ">
    <w:name w:val="EQ"/>
    <w:basedOn w:val="Normal"/>
    <w:next w:val="Normal"/>
    <w:rsid w:val="00F915E5"/>
    <w:pPr>
      <w:keepLines/>
      <w:tabs>
        <w:tab w:val="center" w:pos="4536"/>
        <w:tab w:val="right" w:pos="9072"/>
      </w:tabs>
    </w:pPr>
    <w:rPr>
      <w:noProof/>
    </w:rPr>
  </w:style>
  <w:style w:type="paragraph" w:styleId="List2">
    <w:name w:val="List 2"/>
    <w:basedOn w:val="List"/>
    <w:rsid w:val="00F915E5"/>
    <w:pPr>
      <w:ind w:left="851"/>
    </w:pPr>
    <w:rPr>
      <w:lang w:eastAsia="ja-JP"/>
    </w:rPr>
  </w:style>
  <w:style w:type="paragraph" w:styleId="List3">
    <w:name w:val="List 3"/>
    <w:basedOn w:val="List2"/>
    <w:rsid w:val="00F915E5"/>
    <w:pPr>
      <w:ind w:left="1135"/>
    </w:pPr>
  </w:style>
  <w:style w:type="paragraph" w:styleId="List4">
    <w:name w:val="List 4"/>
    <w:basedOn w:val="List3"/>
    <w:rsid w:val="00F915E5"/>
    <w:pPr>
      <w:ind w:left="1418"/>
    </w:pPr>
  </w:style>
  <w:style w:type="paragraph" w:styleId="List5">
    <w:name w:val="List 5"/>
    <w:basedOn w:val="List4"/>
    <w:rsid w:val="00F915E5"/>
    <w:pPr>
      <w:ind w:left="1702"/>
    </w:pPr>
  </w:style>
  <w:style w:type="paragraph" w:customStyle="1" w:styleId="EditorsNote">
    <w:name w:val="Editor's Note"/>
    <w:basedOn w:val="NO"/>
    <w:link w:val="EditorsNoteChar"/>
    <w:rsid w:val="00F915E5"/>
    <w:rPr>
      <w:color w:val="FF0000"/>
      <w:lang w:val="x-none" w:eastAsia="x-none"/>
    </w:rPr>
  </w:style>
  <w:style w:type="paragraph" w:styleId="ListBullet4">
    <w:name w:val="List Bullet 4"/>
    <w:basedOn w:val="ListBullet3"/>
    <w:rsid w:val="00F915E5"/>
    <w:pPr>
      <w:numPr>
        <w:numId w:val="9"/>
      </w:numPr>
    </w:pPr>
  </w:style>
  <w:style w:type="paragraph" w:styleId="ListBullet5">
    <w:name w:val="List Bullet 5"/>
    <w:basedOn w:val="ListBullet4"/>
    <w:rsid w:val="00F915E5"/>
    <w:pPr>
      <w:numPr>
        <w:numId w:val="10"/>
      </w:numPr>
    </w:pPr>
  </w:style>
  <w:style w:type="paragraph" w:styleId="Footer">
    <w:name w:val="footer"/>
    <w:basedOn w:val="Header"/>
    <w:link w:val="FooterChar"/>
    <w:rsid w:val="00F915E5"/>
    <w:pPr>
      <w:jc w:val="center"/>
    </w:pPr>
    <w:rPr>
      <w:i/>
    </w:rPr>
  </w:style>
  <w:style w:type="paragraph" w:customStyle="1" w:styleId="Reference">
    <w:name w:val="Reference"/>
    <w:basedOn w:val="BodyText"/>
    <w:link w:val="ReferenceChar"/>
    <w:rsid w:val="00F915E5"/>
    <w:pPr>
      <w:numPr>
        <w:numId w:val="1"/>
      </w:numPr>
    </w:pPr>
  </w:style>
  <w:style w:type="paragraph" w:styleId="BalloonText">
    <w:name w:val="Balloon Text"/>
    <w:basedOn w:val="Normal"/>
    <w:link w:val="BalloonTextChar"/>
    <w:rsid w:val="00F915E5"/>
    <w:pPr>
      <w:spacing w:after="0"/>
    </w:pPr>
    <w:rPr>
      <w:rFonts w:ascii="Segoe UI" w:hAnsi="Segoe UI" w:cs="Segoe UI"/>
      <w:sz w:val="18"/>
      <w:szCs w:val="18"/>
    </w:rPr>
  </w:style>
  <w:style w:type="character" w:styleId="PageNumber">
    <w:name w:val="page number"/>
    <w:basedOn w:val="DefaultParagraphFont"/>
    <w:rsid w:val="00F915E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F915E5"/>
    <w:pPr>
      <w:spacing w:after="120"/>
      <w:jc w:val="both"/>
    </w:pPr>
    <w:rPr>
      <w:rFonts w:ascii="Arial" w:hAnsi="Arial"/>
    </w:rPr>
  </w:style>
  <w:style w:type="character" w:styleId="Hyperlink">
    <w:name w:val="Hyperlink"/>
    <w:uiPriority w:val="99"/>
    <w:qFormat/>
    <w:rsid w:val="00F915E5"/>
    <w:rPr>
      <w:color w:val="0000FF"/>
      <w:u w:val="single"/>
    </w:rPr>
  </w:style>
  <w:style w:type="character" w:styleId="FollowedHyperlink">
    <w:name w:val="FollowedHyperlink"/>
    <w:unhideWhenUsed/>
    <w:rsid w:val="00F915E5"/>
    <w:rPr>
      <w:color w:val="800080"/>
      <w:u w:val="single"/>
    </w:rPr>
  </w:style>
  <w:style w:type="character" w:styleId="CommentReference">
    <w:name w:val="annotation reference"/>
    <w:uiPriority w:val="99"/>
    <w:qFormat/>
    <w:rsid w:val="00F915E5"/>
    <w:rPr>
      <w:sz w:val="16"/>
      <w:szCs w:val="16"/>
    </w:rPr>
  </w:style>
  <w:style w:type="paragraph" w:styleId="CommentText">
    <w:name w:val="annotation text"/>
    <w:basedOn w:val="Normal"/>
    <w:link w:val="CommentTextChar"/>
    <w:uiPriority w:val="99"/>
    <w:qFormat/>
    <w:rsid w:val="00F915E5"/>
  </w:style>
  <w:style w:type="paragraph" w:styleId="CommentSubject">
    <w:name w:val="annotation subject"/>
    <w:basedOn w:val="CommentText"/>
    <w:next w:val="CommentText"/>
    <w:link w:val="CommentSubjectChar"/>
    <w:rsid w:val="00F915E5"/>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915E5"/>
    <w:rPr>
      <w:rFonts w:ascii="Arial" w:hAnsi="Arial"/>
      <w:sz w:val="36"/>
      <w:lang w:eastAsia="ja-JP"/>
    </w:rPr>
  </w:style>
  <w:style w:type="paragraph" w:customStyle="1" w:styleId="B1">
    <w:name w:val="B1"/>
    <w:basedOn w:val="List"/>
    <w:link w:val="B1Char1"/>
    <w:qFormat/>
    <w:rsid w:val="00F915E5"/>
    <w:rPr>
      <w:rFonts w:ascii="Times New Roman" w:hAnsi="Times New Roman"/>
    </w:rPr>
  </w:style>
  <w:style w:type="paragraph" w:customStyle="1" w:styleId="B2">
    <w:name w:val="B2"/>
    <w:basedOn w:val="List2"/>
    <w:link w:val="B2Char"/>
    <w:qFormat/>
    <w:rsid w:val="00F915E5"/>
    <w:rPr>
      <w:rFonts w:ascii="Times New Roman" w:hAnsi="Times New Roman"/>
    </w:rPr>
  </w:style>
  <w:style w:type="paragraph" w:customStyle="1" w:styleId="B3">
    <w:name w:val="B3"/>
    <w:basedOn w:val="List3"/>
    <w:link w:val="B3Char2"/>
    <w:rsid w:val="00F915E5"/>
    <w:rPr>
      <w:rFonts w:ascii="Times New Roman" w:hAnsi="Times New Roman"/>
    </w:rPr>
  </w:style>
  <w:style w:type="paragraph" w:customStyle="1" w:styleId="B4">
    <w:name w:val="B4"/>
    <w:basedOn w:val="List4"/>
    <w:link w:val="B4Char"/>
    <w:qFormat/>
    <w:rsid w:val="00F915E5"/>
    <w:rPr>
      <w:rFonts w:ascii="Times New Roman" w:hAnsi="Times New Roman"/>
    </w:rPr>
  </w:style>
  <w:style w:type="paragraph" w:customStyle="1" w:styleId="Proposal">
    <w:name w:val="Proposal"/>
    <w:basedOn w:val="BodyText"/>
    <w:link w:val="ProposalChar"/>
    <w:qFormat/>
    <w:rsid w:val="00F915E5"/>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F915E5"/>
    <w:rPr>
      <w:rFonts w:ascii="Arial" w:hAnsi="Arial"/>
      <w:lang w:val="en-US" w:eastAsia="zh-CN"/>
    </w:rPr>
  </w:style>
  <w:style w:type="paragraph" w:customStyle="1" w:styleId="B5">
    <w:name w:val="B5"/>
    <w:basedOn w:val="List5"/>
    <w:link w:val="B5Char"/>
    <w:rsid w:val="00F915E5"/>
    <w:rPr>
      <w:rFonts w:ascii="Times New Roman" w:hAnsi="Times New Roman"/>
    </w:rPr>
  </w:style>
  <w:style w:type="paragraph" w:customStyle="1" w:styleId="EX">
    <w:name w:val="EX"/>
    <w:basedOn w:val="Normal"/>
    <w:rsid w:val="00F915E5"/>
    <w:pPr>
      <w:keepLines/>
      <w:ind w:left="1702" w:hanging="1418"/>
    </w:pPr>
  </w:style>
  <w:style w:type="paragraph" w:customStyle="1" w:styleId="EW">
    <w:name w:val="EW"/>
    <w:basedOn w:val="EX"/>
    <w:rsid w:val="00F915E5"/>
    <w:pPr>
      <w:spacing w:after="0"/>
    </w:pPr>
  </w:style>
  <w:style w:type="paragraph" w:customStyle="1" w:styleId="TAL">
    <w:name w:val="TAL"/>
    <w:basedOn w:val="Normal"/>
    <w:link w:val="TALCar"/>
    <w:rsid w:val="00F915E5"/>
    <w:pPr>
      <w:keepNext/>
      <w:keepLines/>
      <w:spacing w:after="0"/>
    </w:pPr>
    <w:rPr>
      <w:rFonts w:ascii="Arial" w:hAnsi="Arial"/>
      <w:sz w:val="18"/>
      <w:lang w:val="x-none" w:eastAsia="x-none"/>
    </w:rPr>
  </w:style>
  <w:style w:type="paragraph" w:customStyle="1" w:styleId="TAC">
    <w:name w:val="TAC"/>
    <w:basedOn w:val="TAL"/>
    <w:link w:val="TACChar"/>
    <w:rsid w:val="00F915E5"/>
    <w:pPr>
      <w:jc w:val="center"/>
    </w:pPr>
  </w:style>
  <w:style w:type="paragraph" w:customStyle="1" w:styleId="TAH">
    <w:name w:val="TAH"/>
    <w:basedOn w:val="TAC"/>
    <w:link w:val="TAHCar"/>
    <w:rsid w:val="00F915E5"/>
    <w:rPr>
      <w:b/>
    </w:rPr>
  </w:style>
  <w:style w:type="paragraph" w:customStyle="1" w:styleId="TAN">
    <w:name w:val="TAN"/>
    <w:basedOn w:val="TAL"/>
    <w:rsid w:val="00F915E5"/>
    <w:pPr>
      <w:ind w:left="851" w:hanging="851"/>
    </w:pPr>
  </w:style>
  <w:style w:type="paragraph" w:customStyle="1" w:styleId="TAR">
    <w:name w:val="TAR"/>
    <w:basedOn w:val="TAL"/>
    <w:rsid w:val="00F915E5"/>
    <w:pPr>
      <w:jc w:val="right"/>
    </w:pPr>
  </w:style>
  <w:style w:type="paragraph" w:customStyle="1" w:styleId="TH">
    <w:name w:val="TH"/>
    <w:basedOn w:val="Normal"/>
    <w:link w:val="THChar"/>
    <w:rsid w:val="00F915E5"/>
    <w:pPr>
      <w:keepNext/>
      <w:keepLines/>
      <w:spacing w:before="60"/>
      <w:jc w:val="center"/>
    </w:pPr>
    <w:rPr>
      <w:rFonts w:ascii="Arial" w:hAnsi="Arial"/>
      <w:b/>
      <w:lang w:val="x-none" w:eastAsia="x-none"/>
    </w:rPr>
  </w:style>
  <w:style w:type="paragraph" w:customStyle="1" w:styleId="TF">
    <w:name w:val="TF"/>
    <w:basedOn w:val="TH"/>
    <w:link w:val="TFChar"/>
    <w:rsid w:val="00F915E5"/>
    <w:pPr>
      <w:keepNext w:val="0"/>
      <w:spacing w:before="0" w:after="240"/>
    </w:pPr>
  </w:style>
  <w:style w:type="paragraph" w:customStyle="1" w:styleId="TT">
    <w:name w:val="TT"/>
    <w:basedOn w:val="Heading1"/>
    <w:next w:val="Normal"/>
    <w:rsid w:val="00F915E5"/>
    <w:pPr>
      <w:outlineLvl w:val="9"/>
    </w:pPr>
  </w:style>
  <w:style w:type="paragraph" w:customStyle="1" w:styleId="ZA">
    <w:name w:val="ZA"/>
    <w:rsid w:val="00F91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91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915E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915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915E5"/>
  </w:style>
  <w:style w:type="paragraph" w:customStyle="1" w:styleId="ZH">
    <w:name w:val="ZH"/>
    <w:rsid w:val="00F915E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91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915E5"/>
    <w:pPr>
      <w:framePr w:hRule="auto" w:wrap="notBeside" w:y="852"/>
    </w:pPr>
    <w:rPr>
      <w:i w:val="0"/>
      <w:sz w:val="40"/>
    </w:rPr>
  </w:style>
  <w:style w:type="paragraph" w:customStyle="1" w:styleId="ZU">
    <w:name w:val="ZU"/>
    <w:rsid w:val="00F91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915E5"/>
    <w:pPr>
      <w:framePr w:wrap="notBeside" w:y="16161"/>
    </w:pPr>
  </w:style>
  <w:style w:type="paragraph" w:customStyle="1" w:styleId="FP">
    <w:name w:val="FP"/>
    <w:basedOn w:val="Normal"/>
    <w:rsid w:val="00F915E5"/>
    <w:pPr>
      <w:spacing w:after="0"/>
    </w:pPr>
  </w:style>
  <w:style w:type="paragraph" w:customStyle="1" w:styleId="Observation">
    <w:name w:val="Observation"/>
    <w:basedOn w:val="Proposal"/>
    <w:qFormat/>
    <w:rsid w:val="00F915E5"/>
    <w:pPr>
      <w:numPr>
        <w:numId w:val="4"/>
      </w:numPr>
      <w:ind w:left="1701" w:hanging="1701"/>
    </w:pPr>
    <w:rPr>
      <w:lang w:eastAsia="ja-JP"/>
    </w:rPr>
  </w:style>
  <w:style w:type="paragraph" w:styleId="TableofFigures">
    <w:name w:val="table of figures"/>
    <w:basedOn w:val="BodyText"/>
    <w:next w:val="Normal"/>
    <w:uiPriority w:val="99"/>
    <w:rsid w:val="00F915E5"/>
    <w:pPr>
      <w:ind w:left="1701" w:hanging="1701"/>
      <w:jc w:val="left"/>
    </w:pPr>
    <w:rPr>
      <w:b/>
    </w:rPr>
  </w:style>
  <w:style w:type="character" w:customStyle="1" w:styleId="B1Char1">
    <w:name w:val="B1 Char1"/>
    <w:link w:val="B1"/>
    <w:qFormat/>
    <w:rsid w:val="00F915E5"/>
    <w:rPr>
      <w:rFonts w:ascii="Times New Roman" w:hAnsi="Times New Roman"/>
      <w:lang w:val="en-US" w:eastAsia="zh-CN"/>
    </w:rPr>
  </w:style>
  <w:style w:type="character" w:customStyle="1" w:styleId="B2Char">
    <w:name w:val="B2 Char"/>
    <w:link w:val="B2"/>
    <w:qFormat/>
    <w:rsid w:val="00F915E5"/>
    <w:rPr>
      <w:rFonts w:ascii="Times New Roman" w:hAnsi="Times New Roman"/>
      <w:lang w:val="en-US" w:eastAsia="ja-JP"/>
    </w:rPr>
  </w:style>
  <w:style w:type="character" w:customStyle="1" w:styleId="B3Char2">
    <w:name w:val="B3 Char2"/>
    <w:link w:val="B3"/>
    <w:qFormat/>
    <w:rsid w:val="00F915E5"/>
    <w:rPr>
      <w:rFonts w:ascii="Times New Roman" w:hAnsi="Times New Roman"/>
      <w:lang w:val="en-US" w:eastAsia="ja-JP"/>
    </w:rPr>
  </w:style>
  <w:style w:type="character" w:customStyle="1" w:styleId="B4Char">
    <w:name w:val="B4 Char"/>
    <w:link w:val="B4"/>
    <w:rsid w:val="00F915E5"/>
    <w:rPr>
      <w:rFonts w:ascii="Times New Roman" w:hAnsi="Times New Roman"/>
      <w:lang w:val="en-US" w:eastAsia="ja-JP"/>
    </w:rPr>
  </w:style>
  <w:style w:type="character" w:customStyle="1" w:styleId="B5Char">
    <w:name w:val="B5 Char"/>
    <w:link w:val="B5"/>
    <w:rsid w:val="00F915E5"/>
    <w:rPr>
      <w:rFonts w:ascii="Times New Roman" w:hAnsi="Times New Roman"/>
      <w:lang w:val="en-US" w:eastAsia="ja-JP"/>
    </w:rPr>
  </w:style>
  <w:style w:type="paragraph" w:customStyle="1" w:styleId="B6">
    <w:name w:val="B6"/>
    <w:basedOn w:val="B5"/>
    <w:link w:val="B6Char"/>
    <w:rsid w:val="00F915E5"/>
    <w:pPr>
      <w:ind w:left="1985"/>
    </w:pPr>
  </w:style>
  <w:style w:type="character" w:customStyle="1" w:styleId="B6Char">
    <w:name w:val="B6 Char"/>
    <w:link w:val="B6"/>
    <w:rsid w:val="00F915E5"/>
    <w:rPr>
      <w:rFonts w:ascii="Times New Roman" w:hAnsi="Times New Roman"/>
      <w:lang w:val="en-US" w:eastAsia="ja-JP"/>
    </w:rPr>
  </w:style>
  <w:style w:type="paragraph" w:customStyle="1" w:styleId="B7">
    <w:name w:val="B7"/>
    <w:basedOn w:val="B6"/>
    <w:link w:val="B7Char"/>
    <w:rsid w:val="00F915E5"/>
    <w:pPr>
      <w:ind w:left="2269"/>
    </w:pPr>
  </w:style>
  <w:style w:type="character" w:customStyle="1" w:styleId="B7Char">
    <w:name w:val="B7 Char"/>
    <w:basedOn w:val="B6Char"/>
    <w:link w:val="B7"/>
    <w:rsid w:val="00F915E5"/>
    <w:rPr>
      <w:rFonts w:ascii="Times New Roman" w:hAnsi="Times New Roman"/>
      <w:lang w:val="en-US" w:eastAsia="ja-JP"/>
    </w:rPr>
  </w:style>
  <w:style w:type="paragraph" w:customStyle="1" w:styleId="B8">
    <w:name w:val="B8"/>
    <w:basedOn w:val="B7"/>
    <w:qFormat/>
    <w:rsid w:val="00F915E5"/>
    <w:pPr>
      <w:ind w:left="2552"/>
    </w:pPr>
  </w:style>
  <w:style w:type="character" w:customStyle="1" w:styleId="BalloonTextChar">
    <w:name w:val="Balloon Text Char"/>
    <w:link w:val="BalloonText"/>
    <w:rsid w:val="00F915E5"/>
    <w:rPr>
      <w:rFonts w:ascii="Segoe UI" w:hAnsi="Segoe UI" w:cs="Segoe UI"/>
      <w:sz w:val="18"/>
      <w:szCs w:val="18"/>
      <w:lang w:val="en-US" w:eastAsia="ja-JP"/>
    </w:rPr>
  </w:style>
  <w:style w:type="character" w:customStyle="1" w:styleId="CommentTextChar">
    <w:name w:val="Comment Text Char"/>
    <w:link w:val="CommentText"/>
    <w:uiPriority w:val="99"/>
    <w:qFormat/>
    <w:rsid w:val="00F915E5"/>
    <w:rPr>
      <w:rFonts w:ascii="Times New Roman" w:hAnsi="Times New Roman"/>
      <w:lang w:val="en-US" w:eastAsia="ja-JP"/>
    </w:rPr>
  </w:style>
  <w:style w:type="character" w:customStyle="1" w:styleId="CommentSubjectChar">
    <w:name w:val="Comment Subject Char"/>
    <w:link w:val="CommentSubject"/>
    <w:rsid w:val="00F915E5"/>
    <w:rPr>
      <w:rFonts w:ascii="Times New Roman" w:hAnsi="Times New Roman"/>
      <w:b/>
      <w:bCs/>
      <w:lang w:val="en-US" w:eastAsia="ja-JP"/>
    </w:rPr>
  </w:style>
  <w:style w:type="paragraph" w:customStyle="1" w:styleId="CRCoverPage">
    <w:name w:val="CR Cover Page"/>
    <w:link w:val="CRCoverPageZchn"/>
    <w:rsid w:val="00F915E5"/>
    <w:pPr>
      <w:spacing w:after="120"/>
    </w:pPr>
    <w:rPr>
      <w:rFonts w:ascii="Arial" w:hAnsi="Arial"/>
      <w:lang w:eastAsia="ko-KR"/>
    </w:rPr>
  </w:style>
  <w:style w:type="character" w:customStyle="1" w:styleId="CRCoverPageZchn">
    <w:name w:val="CR Cover Page Zchn"/>
    <w:link w:val="CRCoverPage"/>
    <w:rsid w:val="00F915E5"/>
    <w:rPr>
      <w:rFonts w:ascii="Arial" w:hAnsi="Arial"/>
      <w:lang w:eastAsia="ko-KR"/>
    </w:rPr>
  </w:style>
  <w:style w:type="paragraph" w:customStyle="1" w:styleId="Doc-text2">
    <w:name w:val="Doc-text2"/>
    <w:basedOn w:val="Normal"/>
    <w:link w:val="Doc-text2Char"/>
    <w:qFormat/>
    <w:rsid w:val="00F915E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915E5"/>
    <w:rPr>
      <w:rFonts w:ascii="Arial" w:eastAsia="MS Mincho" w:hAnsi="Arial"/>
      <w:szCs w:val="24"/>
      <w:lang w:val="x-none" w:eastAsia="x-none"/>
    </w:rPr>
  </w:style>
  <w:style w:type="character" w:customStyle="1" w:styleId="DocumentMapChar">
    <w:name w:val="Document Map Char"/>
    <w:link w:val="DocumentMap"/>
    <w:rsid w:val="00F915E5"/>
    <w:rPr>
      <w:rFonts w:ascii="Tahoma" w:hAnsi="Tahoma" w:cs="Tahoma"/>
      <w:shd w:val="clear" w:color="auto" w:fill="000080"/>
      <w:lang w:val="en-US" w:eastAsia="ja-JP"/>
    </w:rPr>
  </w:style>
  <w:style w:type="paragraph" w:customStyle="1" w:styleId="NO">
    <w:name w:val="NO"/>
    <w:basedOn w:val="Normal"/>
    <w:link w:val="NOChar"/>
    <w:rsid w:val="00F915E5"/>
    <w:pPr>
      <w:keepLines/>
      <w:ind w:left="1135" w:hanging="851"/>
    </w:pPr>
  </w:style>
  <w:style w:type="character" w:customStyle="1" w:styleId="NOChar">
    <w:name w:val="NO Char"/>
    <w:link w:val="NO"/>
    <w:qFormat/>
    <w:rsid w:val="00F915E5"/>
    <w:rPr>
      <w:rFonts w:ascii="Times New Roman" w:hAnsi="Times New Roman"/>
      <w:lang w:val="en-US" w:eastAsia="ja-JP"/>
    </w:rPr>
  </w:style>
  <w:style w:type="character" w:customStyle="1" w:styleId="EditorsNoteChar">
    <w:name w:val="Editor's Note Char"/>
    <w:link w:val="EditorsNote"/>
    <w:rsid w:val="00F915E5"/>
    <w:rPr>
      <w:rFonts w:ascii="Times New Roman" w:hAnsi="Times New Roman"/>
      <w:color w:val="FF0000"/>
      <w:lang w:val="x-none" w:eastAsia="x-none"/>
    </w:rPr>
  </w:style>
  <w:style w:type="paragraph" w:customStyle="1" w:styleId="EmailDiscussion">
    <w:name w:val="EmailDiscussion"/>
    <w:basedOn w:val="Normal"/>
    <w:next w:val="Normal"/>
    <w:rsid w:val="00F915E5"/>
    <w:pPr>
      <w:numPr>
        <w:numId w:val="5"/>
      </w:numPr>
      <w:spacing w:before="40" w:after="0"/>
    </w:pPr>
    <w:rPr>
      <w:rFonts w:ascii="Arial" w:eastAsia="MS Mincho" w:hAnsi="Arial"/>
      <w:b/>
      <w:szCs w:val="24"/>
      <w:lang w:eastAsia="en-GB"/>
    </w:rPr>
  </w:style>
  <w:style w:type="character" w:styleId="Emphasis">
    <w:name w:val="Emphasis"/>
    <w:uiPriority w:val="20"/>
    <w:qFormat/>
    <w:rsid w:val="00F915E5"/>
    <w:rPr>
      <w:i/>
      <w:iCs/>
    </w:rPr>
  </w:style>
  <w:style w:type="paragraph" w:customStyle="1" w:styleId="FigureTitle">
    <w:name w:val="Figure_Title"/>
    <w:basedOn w:val="Normal"/>
    <w:next w:val="Normal"/>
    <w:rsid w:val="00F915E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915E5"/>
    <w:rPr>
      <w:rFonts w:ascii="Arial" w:hAnsi="Arial"/>
      <w:b/>
      <w:noProof/>
      <w:sz w:val="18"/>
      <w:lang w:eastAsia="ja-JP"/>
    </w:rPr>
  </w:style>
  <w:style w:type="character" w:customStyle="1" w:styleId="FooterChar">
    <w:name w:val="Footer Char"/>
    <w:link w:val="Footer"/>
    <w:rsid w:val="00F915E5"/>
    <w:rPr>
      <w:rFonts w:ascii="Arial" w:hAnsi="Arial"/>
      <w:b/>
      <w:i/>
      <w:noProof/>
      <w:sz w:val="18"/>
      <w:lang w:eastAsia="ja-JP"/>
    </w:rPr>
  </w:style>
  <w:style w:type="character" w:customStyle="1" w:styleId="FootnoteTextChar">
    <w:name w:val="Footnote Text Char"/>
    <w:link w:val="FootnoteText"/>
    <w:rsid w:val="00F915E5"/>
    <w:rPr>
      <w:rFonts w:ascii="Times New Roman" w:hAnsi="Times New Roman"/>
      <w:sz w:val="16"/>
      <w:lang w:val="en-US" w:eastAsia="ja-JP"/>
    </w:rPr>
  </w:style>
  <w:style w:type="paragraph" w:customStyle="1" w:styleId="Guidance">
    <w:name w:val="Guidance"/>
    <w:basedOn w:val="Normal"/>
    <w:rsid w:val="00F915E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F915E5"/>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F915E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15E5"/>
    <w:rPr>
      <w:rFonts w:ascii="Arial" w:hAnsi="Arial"/>
      <w:sz w:val="24"/>
      <w:lang w:eastAsia="ja-JP"/>
    </w:rPr>
  </w:style>
  <w:style w:type="character" w:customStyle="1" w:styleId="Heading5Char">
    <w:name w:val="Heading 5 Char"/>
    <w:aliases w:val="h5 Char,Heading5 Char,H5 Char"/>
    <w:link w:val="Heading5"/>
    <w:rsid w:val="00F915E5"/>
    <w:rPr>
      <w:rFonts w:ascii="Arial" w:hAnsi="Arial"/>
      <w:sz w:val="22"/>
      <w:lang w:eastAsia="ja-JP"/>
    </w:rPr>
  </w:style>
  <w:style w:type="paragraph" w:customStyle="1" w:styleId="H6">
    <w:name w:val="H6"/>
    <w:basedOn w:val="Heading5"/>
    <w:next w:val="Normal"/>
    <w:rsid w:val="00F915E5"/>
    <w:pPr>
      <w:ind w:left="1985" w:hanging="1985"/>
      <w:outlineLvl w:val="9"/>
    </w:pPr>
    <w:rPr>
      <w:sz w:val="20"/>
    </w:rPr>
  </w:style>
  <w:style w:type="character" w:customStyle="1" w:styleId="Heading6Char">
    <w:name w:val="Heading 6 Char"/>
    <w:link w:val="Heading6"/>
    <w:rsid w:val="00F915E5"/>
    <w:rPr>
      <w:rFonts w:ascii="Arial" w:hAnsi="Arial"/>
      <w:lang w:eastAsia="ja-JP"/>
    </w:rPr>
  </w:style>
  <w:style w:type="character" w:customStyle="1" w:styleId="Heading7Char">
    <w:name w:val="Heading 7 Char"/>
    <w:link w:val="Heading7"/>
    <w:rsid w:val="00F915E5"/>
    <w:rPr>
      <w:rFonts w:ascii="Arial" w:hAnsi="Arial"/>
      <w:lang w:eastAsia="ja-JP"/>
    </w:rPr>
  </w:style>
  <w:style w:type="character" w:customStyle="1" w:styleId="Heading8Char">
    <w:name w:val="Heading 8 Char"/>
    <w:link w:val="Heading8"/>
    <w:rsid w:val="00F915E5"/>
    <w:rPr>
      <w:rFonts w:ascii="Arial" w:hAnsi="Arial"/>
      <w:sz w:val="36"/>
      <w:lang w:eastAsia="ja-JP"/>
    </w:rPr>
  </w:style>
  <w:style w:type="character" w:customStyle="1" w:styleId="Heading9Char">
    <w:name w:val="Heading 9 Char"/>
    <w:link w:val="Heading9"/>
    <w:rsid w:val="00F915E5"/>
    <w:rPr>
      <w:rFonts w:ascii="Arial" w:hAnsi="Arial"/>
      <w:sz w:val="36"/>
      <w:lang w:eastAsia="ja-JP"/>
    </w:rPr>
  </w:style>
  <w:style w:type="character" w:styleId="HTMLCode">
    <w:name w:val="HTML Code"/>
    <w:uiPriority w:val="99"/>
    <w:unhideWhenUsed/>
    <w:rsid w:val="00F915E5"/>
    <w:rPr>
      <w:rFonts w:ascii="Courier New" w:eastAsia="Times New Roman" w:hAnsi="Courier New" w:cs="Courier New"/>
      <w:sz w:val="20"/>
      <w:szCs w:val="20"/>
    </w:rPr>
  </w:style>
  <w:style w:type="paragraph" w:customStyle="1" w:styleId="LD">
    <w:name w:val="LD"/>
    <w:rsid w:val="00F915E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F915E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F915E5"/>
    <w:rPr>
      <w:rFonts w:ascii="Calibri" w:eastAsia="Calibri" w:hAnsi="Calibri"/>
      <w:sz w:val="22"/>
      <w:szCs w:val="22"/>
      <w:lang w:val="x-none" w:eastAsia="en-US"/>
    </w:rPr>
  </w:style>
  <w:style w:type="paragraph" w:customStyle="1" w:styleId="NF">
    <w:name w:val="NF"/>
    <w:basedOn w:val="NO"/>
    <w:rsid w:val="00F915E5"/>
    <w:pPr>
      <w:keepNext/>
      <w:spacing w:after="0"/>
    </w:pPr>
    <w:rPr>
      <w:rFonts w:ascii="Arial" w:hAnsi="Arial"/>
      <w:sz w:val="18"/>
    </w:rPr>
  </w:style>
  <w:style w:type="paragraph" w:customStyle="1" w:styleId="NW">
    <w:name w:val="NW"/>
    <w:basedOn w:val="NO"/>
    <w:rsid w:val="00F915E5"/>
    <w:pPr>
      <w:spacing w:after="0"/>
    </w:pPr>
  </w:style>
  <w:style w:type="paragraph" w:customStyle="1" w:styleId="PL">
    <w:name w:val="PL"/>
    <w:link w:val="PLChar"/>
    <w:qFormat/>
    <w:rsid w:val="00F9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915E5"/>
    <w:rPr>
      <w:rFonts w:ascii="Courier New" w:eastAsia="Batang" w:hAnsi="Courier New"/>
      <w:noProof/>
      <w:sz w:val="16"/>
      <w:shd w:val="clear" w:color="auto" w:fill="E6E6E6"/>
      <w:lang w:eastAsia="sv-SE"/>
    </w:rPr>
  </w:style>
  <w:style w:type="paragraph" w:styleId="PlainText">
    <w:name w:val="Plain Text"/>
    <w:basedOn w:val="Normal"/>
    <w:link w:val="PlainTextChar"/>
    <w:rsid w:val="00F915E5"/>
    <w:rPr>
      <w:rFonts w:ascii="Courier New" w:hAnsi="Courier New"/>
      <w:lang w:val="nb-NO"/>
    </w:rPr>
  </w:style>
  <w:style w:type="character" w:customStyle="1" w:styleId="PlainTextChar">
    <w:name w:val="Plain Text Char"/>
    <w:link w:val="PlainText"/>
    <w:rsid w:val="00F915E5"/>
    <w:rPr>
      <w:rFonts w:ascii="Courier New" w:hAnsi="Courier New"/>
      <w:lang w:val="nb-NO" w:eastAsia="ja-JP"/>
    </w:rPr>
  </w:style>
  <w:style w:type="character" w:styleId="Strong">
    <w:name w:val="Strong"/>
    <w:uiPriority w:val="22"/>
    <w:qFormat/>
    <w:rsid w:val="00F915E5"/>
    <w:rPr>
      <w:b/>
      <w:bCs/>
    </w:rPr>
  </w:style>
  <w:style w:type="table" w:styleId="TableGrid">
    <w:name w:val="Table Grid"/>
    <w:basedOn w:val="TableNormal"/>
    <w:qFormat/>
    <w:rsid w:val="00F915E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915E5"/>
    <w:rPr>
      <w:rFonts w:ascii="Arial" w:hAnsi="Arial"/>
      <w:sz w:val="18"/>
      <w:lang w:val="x-none" w:eastAsia="x-none"/>
    </w:rPr>
  </w:style>
  <w:style w:type="character" w:customStyle="1" w:styleId="TAHCar">
    <w:name w:val="TAH Car"/>
    <w:link w:val="TAH"/>
    <w:locked/>
    <w:rsid w:val="00F915E5"/>
    <w:rPr>
      <w:rFonts w:ascii="Arial" w:hAnsi="Arial"/>
      <w:b/>
      <w:sz w:val="18"/>
      <w:lang w:val="x-none" w:eastAsia="x-none"/>
    </w:rPr>
  </w:style>
  <w:style w:type="character" w:customStyle="1" w:styleId="THChar">
    <w:name w:val="TH Char"/>
    <w:link w:val="TH"/>
    <w:rsid w:val="00F915E5"/>
    <w:rPr>
      <w:rFonts w:ascii="Arial" w:hAnsi="Arial"/>
      <w:b/>
      <w:lang w:val="x-none" w:eastAsia="x-none"/>
    </w:rPr>
  </w:style>
  <w:style w:type="paragraph" w:customStyle="1" w:styleId="TAJ">
    <w:name w:val="TAJ"/>
    <w:basedOn w:val="TH"/>
    <w:rsid w:val="00F915E5"/>
  </w:style>
  <w:style w:type="paragraph" w:customStyle="1" w:styleId="TALCharChar">
    <w:name w:val="TAL Char Char"/>
    <w:basedOn w:val="Normal"/>
    <w:link w:val="TALCharCharChar"/>
    <w:rsid w:val="00F915E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915E5"/>
    <w:rPr>
      <w:rFonts w:ascii="Arial" w:eastAsia="Malgun Gothic" w:hAnsi="Arial"/>
      <w:sz w:val="18"/>
      <w:lang w:val="x-none" w:eastAsia="x-none"/>
    </w:rPr>
  </w:style>
  <w:style w:type="character" w:customStyle="1" w:styleId="TFChar">
    <w:name w:val="TF Char"/>
    <w:link w:val="TF"/>
    <w:rsid w:val="00F915E5"/>
    <w:rPr>
      <w:rFonts w:ascii="Arial" w:hAnsi="Arial"/>
      <w:b/>
      <w:lang w:val="x-none" w:eastAsia="x-none"/>
    </w:rPr>
  </w:style>
  <w:style w:type="paragraph" w:styleId="ListContinue">
    <w:name w:val="List Continue"/>
    <w:basedOn w:val="Normal"/>
    <w:rsid w:val="00F915E5"/>
    <w:pPr>
      <w:spacing w:after="120"/>
      <w:ind w:left="283"/>
      <w:contextualSpacing/>
    </w:pPr>
    <w:rPr>
      <w:rFonts w:ascii="Arial" w:hAnsi="Arial"/>
    </w:rPr>
  </w:style>
  <w:style w:type="paragraph" w:styleId="ListContinue2">
    <w:name w:val="List Continue 2"/>
    <w:basedOn w:val="Normal"/>
    <w:rsid w:val="00F915E5"/>
    <w:pPr>
      <w:spacing w:after="120"/>
      <w:ind w:left="566"/>
      <w:contextualSpacing/>
    </w:pPr>
    <w:rPr>
      <w:rFonts w:ascii="Arial" w:hAnsi="Arial"/>
    </w:rPr>
  </w:style>
  <w:style w:type="paragraph" w:styleId="ListNumber3">
    <w:name w:val="List Number 3"/>
    <w:basedOn w:val="ListNumber2"/>
    <w:rsid w:val="00F915E5"/>
    <w:pPr>
      <w:numPr>
        <w:numId w:val="3"/>
      </w:numPr>
      <w:contextualSpacing/>
    </w:pPr>
  </w:style>
  <w:style w:type="character" w:customStyle="1" w:styleId="ProposalChar">
    <w:name w:val="Proposal Char"/>
    <w:basedOn w:val="DefaultParagraphFont"/>
    <w:link w:val="Proposal"/>
    <w:locked/>
    <w:rsid w:val="00242FD0"/>
    <w:rPr>
      <w:rFonts w:ascii="Arial" w:eastAsiaTheme="minorHAnsi" w:hAnsi="Arial" w:cstheme="minorBidi"/>
      <w:b/>
      <w:bCs/>
      <w:sz w:val="22"/>
      <w:szCs w:val="22"/>
      <w:lang w:val="sv-SE" w:eastAsia="zh-CN"/>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qFormat/>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spacing w:before="100" w:beforeAutospacing="1" w:after="100" w:afterAutospacing="1"/>
    </w:p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eastAsiaTheme="minorHAnsi" w:hAnsi="Arial" w:cstheme="minorBidi"/>
      <w:sz w:val="22"/>
      <w:szCs w:val="22"/>
      <w:lang w:val="sv-SE" w:eastAsia="zh-CN"/>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character" w:styleId="UnresolvedMention">
    <w:name w:val="Unresolved Mention"/>
    <w:basedOn w:val="DefaultParagraphFont"/>
    <w:uiPriority w:val="99"/>
    <w:semiHidden/>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16"/>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15"/>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17"/>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4"/>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19"/>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18"/>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3"/>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ThorbjrnTrnstrm">
    <w:name w:val="Thorbjörn Tärnström"/>
    <w:semiHidden/>
    <w:rsid w:val="00176930"/>
    <w:rPr>
      <w:rFonts w:ascii="Arial" w:hAnsi="Arial" w:cs="Arial"/>
      <w:color w:val="auto"/>
      <w:sz w:val="20"/>
      <w:szCs w:val="20"/>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 w:type="paragraph" w:customStyle="1" w:styleId="listparagraph0">
    <w:name w:val="listparagraph"/>
    <w:basedOn w:val="Normal"/>
    <w:rsid w:val="00094B2B"/>
    <w:pPr>
      <w:spacing w:before="100" w:beforeAutospacing="1" w:after="100" w:afterAutospacing="1"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21707128">
      <w:bodyDiv w:val="1"/>
      <w:marLeft w:val="0"/>
      <w:marRight w:val="0"/>
      <w:marTop w:val="0"/>
      <w:marBottom w:val="0"/>
      <w:divBdr>
        <w:top w:val="none" w:sz="0" w:space="0" w:color="auto"/>
        <w:left w:val="none" w:sz="0" w:space="0" w:color="auto"/>
        <w:bottom w:val="none" w:sz="0" w:space="0" w:color="auto"/>
        <w:right w:val="none" w:sz="0" w:space="0" w:color="auto"/>
      </w:divBdr>
      <w:divsChild>
        <w:div w:id="1446080276">
          <w:marLeft w:val="850"/>
          <w:marRight w:val="0"/>
          <w:marTop w:val="160"/>
          <w:marBottom w:val="0"/>
          <w:divBdr>
            <w:top w:val="none" w:sz="0" w:space="0" w:color="auto"/>
            <w:left w:val="none" w:sz="0" w:space="0" w:color="auto"/>
            <w:bottom w:val="none" w:sz="0" w:space="0" w:color="auto"/>
            <w:right w:val="none" w:sz="0" w:space="0" w:color="auto"/>
          </w:divBdr>
        </w:div>
      </w:divsChild>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25394887">
      <w:bodyDiv w:val="1"/>
      <w:marLeft w:val="0"/>
      <w:marRight w:val="0"/>
      <w:marTop w:val="0"/>
      <w:marBottom w:val="0"/>
      <w:divBdr>
        <w:top w:val="none" w:sz="0" w:space="0" w:color="auto"/>
        <w:left w:val="none" w:sz="0" w:space="0" w:color="auto"/>
        <w:bottom w:val="none" w:sz="0" w:space="0" w:color="auto"/>
        <w:right w:val="none" w:sz="0" w:space="0" w:color="auto"/>
      </w:divBdr>
      <w:divsChild>
        <w:div w:id="252402591">
          <w:marLeft w:val="547"/>
          <w:marRight w:val="0"/>
          <w:marTop w:val="60"/>
          <w:marBottom w:val="0"/>
          <w:divBdr>
            <w:top w:val="none" w:sz="0" w:space="0" w:color="auto"/>
            <w:left w:val="none" w:sz="0" w:space="0" w:color="auto"/>
            <w:bottom w:val="none" w:sz="0" w:space="0" w:color="auto"/>
            <w:right w:val="none" w:sz="0" w:space="0" w:color="auto"/>
          </w:divBdr>
        </w:div>
      </w:divsChild>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68314512">
      <w:bodyDiv w:val="1"/>
      <w:marLeft w:val="0"/>
      <w:marRight w:val="0"/>
      <w:marTop w:val="0"/>
      <w:marBottom w:val="0"/>
      <w:divBdr>
        <w:top w:val="none" w:sz="0" w:space="0" w:color="auto"/>
        <w:left w:val="none" w:sz="0" w:space="0" w:color="auto"/>
        <w:bottom w:val="none" w:sz="0" w:space="0" w:color="auto"/>
        <w:right w:val="none" w:sz="0" w:space="0" w:color="auto"/>
      </w:divBdr>
      <w:divsChild>
        <w:div w:id="1110005522">
          <w:marLeft w:val="547"/>
          <w:marRight w:val="0"/>
          <w:marTop w:val="120"/>
          <w:marBottom w:val="120"/>
          <w:divBdr>
            <w:top w:val="none" w:sz="0" w:space="0" w:color="auto"/>
            <w:left w:val="none" w:sz="0" w:space="0" w:color="auto"/>
            <w:bottom w:val="none" w:sz="0" w:space="0" w:color="auto"/>
            <w:right w:val="none" w:sz="0" w:space="0" w:color="auto"/>
          </w:divBdr>
        </w:div>
        <w:div w:id="147091975">
          <w:marLeft w:val="547"/>
          <w:marRight w:val="0"/>
          <w:marTop w:val="120"/>
          <w:marBottom w:val="120"/>
          <w:divBdr>
            <w:top w:val="none" w:sz="0" w:space="0" w:color="auto"/>
            <w:left w:val="none" w:sz="0" w:space="0" w:color="auto"/>
            <w:bottom w:val="none" w:sz="0" w:space="0" w:color="auto"/>
            <w:right w:val="none" w:sz="0" w:space="0" w:color="auto"/>
          </w:divBdr>
        </w:div>
      </w:divsChild>
    </w:div>
    <w:div w:id="285083665">
      <w:bodyDiv w:val="1"/>
      <w:marLeft w:val="0"/>
      <w:marRight w:val="0"/>
      <w:marTop w:val="0"/>
      <w:marBottom w:val="0"/>
      <w:divBdr>
        <w:top w:val="none" w:sz="0" w:space="0" w:color="auto"/>
        <w:left w:val="none" w:sz="0" w:space="0" w:color="auto"/>
        <w:bottom w:val="none" w:sz="0" w:space="0" w:color="auto"/>
        <w:right w:val="none" w:sz="0" w:space="0" w:color="auto"/>
      </w:divBdr>
      <w:divsChild>
        <w:div w:id="842623284">
          <w:marLeft w:val="576"/>
          <w:marRight w:val="0"/>
          <w:marTop w:val="160"/>
          <w:marBottom w:val="0"/>
          <w:divBdr>
            <w:top w:val="none" w:sz="0" w:space="0" w:color="auto"/>
            <w:left w:val="none" w:sz="0" w:space="0" w:color="auto"/>
            <w:bottom w:val="none" w:sz="0" w:space="0" w:color="auto"/>
            <w:right w:val="none" w:sz="0" w:space="0" w:color="auto"/>
          </w:divBdr>
        </w:div>
      </w:divsChild>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433676045">
      <w:bodyDiv w:val="1"/>
      <w:marLeft w:val="0"/>
      <w:marRight w:val="0"/>
      <w:marTop w:val="0"/>
      <w:marBottom w:val="0"/>
      <w:divBdr>
        <w:top w:val="none" w:sz="0" w:space="0" w:color="auto"/>
        <w:left w:val="none" w:sz="0" w:space="0" w:color="auto"/>
        <w:bottom w:val="none" w:sz="0" w:space="0" w:color="auto"/>
        <w:right w:val="none" w:sz="0" w:space="0" w:color="auto"/>
      </w:divBdr>
      <w:divsChild>
        <w:div w:id="304820411">
          <w:marLeft w:val="1138"/>
          <w:marRight w:val="0"/>
          <w:marTop w:val="160"/>
          <w:marBottom w:val="0"/>
          <w:divBdr>
            <w:top w:val="none" w:sz="0" w:space="0" w:color="auto"/>
            <w:left w:val="none" w:sz="0" w:space="0" w:color="auto"/>
            <w:bottom w:val="none" w:sz="0" w:space="0" w:color="auto"/>
            <w:right w:val="none" w:sz="0" w:space="0" w:color="auto"/>
          </w:divBdr>
        </w:div>
      </w:divsChild>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48625970">
      <w:bodyDiv w:val="1"/>
      <w:marLeft w:val="0"/>
      <w:marRight w:val="0"/>
      <w:marTop w:val="0"/>
      <w:marBottom w:val="0"/>
      <w:divBdr>
        <w:top w:val="none" w:sz="0" w:space="0" w:color="auto"/>
        <w:left w:val="none" w:sz="0" w:space="0" w:color="auto"/>
        <w:bottom w:val="none" w:sz="0" w:space="0" w:color="auto"/>
        <w:right w:val="none" w:sz="0" w:space="0" w:color="auto"/>
      </w:divBdr>
      <w:divsChild>
        <w:div w:id="737170515">
          <w:marLeft w:val="288"/>
          <w:marRight w:val="0"/>
          <w:marTop w:val="160"/>
          <w:marBottom w:val="0"/>
          <w:divBdr>
            <w:top w:val="none" w:sz="0" w:space="0" w:color="auto"/>
            <w:left w:val="none" w:sz="0" w:space="0" w:color="auto"/>
            <w:bottom w:val="none" w:sz="0" w:space="0" w:color="auto"/>
            <w:right w:val="none" w:sz="0" w:space="0" w:color="auto"/>
          </w:divBdr>
        </w:div>
        <w:div w:id="699935809">
          <w:marLeft w:val="576"/>
          <w:marRight w:val="0"/>
          <w:marTop w:val="160"/>
          <w:marBottom w:val="0"/>
          <w:divBdr>
            <w:top w:val="none" w:sz="0" w:space="0" w:color="auto"/>
            <w:left w:val="none" w:sz="0" w:space="0" w:color="auto"/>
            <w:bottom w:val="none" w:sz="0" w:space="0" w:color="auto"/>
            <w:right w:val="none" w:sz="0" w:space="0" w:color="auto"/>
          </w:divBdr>
        </w:div>
        <w:div w:id="1199665998">
          <w:marLeft w:val="576"/>
          <w:marRight w:val="0"/>
          <w:marTop w:val="160"/>
          <w:marBottom w:val="0"/>
          <w:divBdr>
            <w:top w:val="none" w:sz="0" w:space="0" w:color="auto"/>
            <w:left w:val="none" w:sz="0" w:space="0" w:color="auto"/>
            <w:bottom w:val="none" w:sz="0" w:space="0" w:color="auto"/>
            <w:right w:val="none" w:sz="0" w:space="0" w:color="auto"/>
          </w:divBdr>
        </w:div>
      </w:divsChild>
    </w:div>
    <w:div w:id="452133622">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00198774">
      <w:bodyDiv w:val="1"/>
      <w:marLeft w:val="0"/>
      <w:marRight w:val="0"/>
      <w:marTop w:val="0"/>
      <w:marBottom w:val="0"/>
      <w:divBdr>
        <w:top w:val="none" w:sz="0" w:space="0" w:color="auto"/>
        <w:left w:val="none" w:sz="0" w:space="0" w:color="auto"/>
        <w:bottom w:val="none" w:sz="0" w:space="0" w:color="auto"/>
        <w:right w:val="none" w:sz="0" w:space="0" w:color="auto"/>
      </w:divBdr>
      <w:divsChild>
        <w:div w:id="1899315012">
          <w:marLeft w:val="1699"/>
          <w:marRight w:val="0"/>
          <w:marTop w:val="60"/>
          <w:marBottom w:val="0"/>
          <w:divBdr>
            <w:top w:val="none" w:sz="0" w:space="0" w:color="auto"/>
            <w:left w:val="none" w:sz="0" w:space="0" w:color="auto"/>
            <w:bottom w:val="none" w:sz="0" w:space="0" w:color="auto"/>
            <w:right w:val="none" w:sz="0" w:space="0" w:color="auto"/>
          </w:divBdr>
        </w:div>
      </w:divsChild>
    </w:div>
    <w:div w:id="512648934">
      <w:bodyDiv w:val="1"/>
      <w:marLeft w:val="0"/>
      <w:marRight w:val="0"/>
      <w:marTop w:val="0"/>
      <w:marBottom w:val="0"/>
      <w:divBdr>
        <w:top w:val="none" w:sz="0" w:space="0" w:color="auto"/>
        <w:left w:val="none" w:sz="0" w:space="0" w:color="auto"/>
        <w:bottom w:val="none" w:sz="0" w:space="0" w:color="auto"/>
        <w:right w:val="none" w:sz="0" w:space="0" w:color="auto"/>
      </w:divBdr>
      <w:divsChild>
        <w:div w:id="764883916">
          <w:marLeft w:val="1123"/>
          <w:marRight w:val="0"/>
          <w:marTop w:val="60"/>
          <w:marBottom w:val="0"/>
          <w:divBdr>
            <w:top w:val="none" w:sz="0" w:space="0" w:color="auto"/>
            <w:left w:val="none" w:sz="0" w:space="0" w:color="auto"/>
            <w:bottom w:val="none" w:sz="0" w:space="0" w:color="auto"/>
            <w:right w:val="none" w:sz="0" w:space="0" w:color="auto"/>
          </w:divBdr>
        </w:div>
      </w:divsChild>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68154353">
      <w:bodyDiv w:val="1"/>
      <w:marLeft w:val="0"/>
      <w:marRight w:val="0"/>
      <w:marTop w:val="0"/>
      <w:marBottom w:val="0"/>
      <w:divBdr>
        <w:top w:val="none" w:sz="0" w:space="0" w:color="auto"/>
        <w:left w:val="none" w:sz="0" w:space="0" w:color="auto"/>
        <w:bottom w:val="none" w:sz="0" w:space="0" w:color="auto"/>
        <w:right w:val="none" w:sz="0" w:space="0" w:color="auto"/>
      </w:divBdr>
      <w:divsChild>
        <w:div w:id="942343157">
          <w:marLeft w:val="1123"/>
          <w:marRight w:val="0"/>
          <w:marTop w:val="60"/>
          <w:marBottom w:val="0"/>
          <w:divBdr>
            <w:top w:val="none" w:sz="0" w:space="0" w:color="auto"/>
            <w:left w:val="none" w:sz="0" w:space="0" w:color="auto"/>
            <w:bottom w:val="none" w:sz="0" w:space="0" w:color="auto"/>
            <w:right w:val="none" w:sz="0" w:space="0" w:color="auto"/>
          </w:divBdr>
        </w:div>
        <w:div w:id="1094669392">
          <w:marLeft w:val="1123"/>
          <w:marRight w:val="0"/>
          <w:marTop w:val="60"/>
          <w:marBottom w:val="0"/>
          <w:divBdr>
            <w:top w:val="none" w:sz="0" w:space="0" w:color="auto"/>
            <w:left w:val="none" w:sz="0" w:space="0" w:color="auto"/>
            <w:bottom w:val="none" w:sz="0" w:space="0" w:color="auto"/>
            <w:right w:val="none" w:sz="0" w:space="0" w:color="auto"/>
          </w:divBdr>
        </w:div>
      </w:divsChild>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591206473">
      <w:bodyDiv w:val="1"/>
      <w:marLeft w:val="0"/>
      <w:marRight w:val="0"/>
      <w:marTop w:val="0"/>
      <w:marBottom w:val="0"/>
      <w:divBdr>
        <w:top w:val="none" w:sz="0" w:space="0" w:color="auto"/>
        <w:left w:val="none" w:sz="0" w:space="0" w:color="auto"/>
        <w:bottom w:val="none" w:sz="0" w:space="0" w:color="auto"/>
        <w:right w:val="none" w:sz="0" w:space="0" w:color="auto"/>
      </w:divBdr>
      <w:divsChild>
        <w:div w:id="1420951896">
          <w:marLeft w:val="547"/>
          <w:marRight w:val="0"/>
          <w:marTop w:val="60"/>
          <w:marBottom w:val="0"/>
          <w:divBdr>
            <w:top w:val="none" w:sz="0" w:space="0" w:color="auto"/>
            <w:left w:val="none" w:sz="0" w:space="0" w:color="auto"/>
            <w:bottom w:val="none" w:sz="0" w:space="0" w:color="auto"/>
            <w:right w:val="none" w:sz="0" w:space="0" w:color="auto"/>
          </w:divBdr>
        </w:div>
      </w:divsChild>
    </w:div>
    <w:div w:id="595287082">
      <w:bodyDiv w:val="1"/>
      <w:marLeft w:val="0"/>
      <w:marRight w:val="0"/>
      <w:marTop w:val="0"/>
      <w:marBottom w:val="0"/>
      <w:divBdr>
        <w:top w:val="none" w:sz="0" w:space="0" w:color="auto"/>
        <w:left w:val="none" w:sz="0" w:space="0" w:color="auto"/>
        <w:bottom w:val="none" w:sz="0" w:space="0" w:color="auto"/>
        <w:right w:val="none" w:sz="0" w:space="0" w:color="auto"/>
      </w:divBdr>
    </w:div>
    <w:div w:id="606624055">
      <w:bodyDiv w:val="1"/>
      <w:marLeft w:val="0"/>
      <w:marRight w:val="0"/>
      <w:marTop w:val="0"/>
      <w:marBottom w:val="0"/>
      <w:divBdr>
        <w:top w:val="none" w:sz="0" w:space="0" w:color="auto"/>
        <w:left w:val="none" w:sz="0" w:space="0" w:color="auto"/>
        <w:bottom w:val="none" w:sz="0" w:space="0" w:color="auto"/>
        <w:right w:val="none" w:sz="0" w:space="0" w:color="auto"/>
      </w:divBdr>
      <w:divsChild>
        <w:div w:id="255984417">
          <w:marLeft w:val="1123"/>
          <w:marRight w:val="0"/>
          <w:marTop w:val="60"/>
          <w:marBottom w:val="0"/>
          <w:divBdr>
            <w:top w:val="none" w:sz="0" w:space="0" w:color="auto"/>
            <w:left w:val="none" w:sz="0" w:space="0" w:color="auto"/>
            <w:bottom w:val="none" w:sz="0" w:space="0" w:color="auto"/>
            <w:right w:val="none" w:sz="0" w:space="0" w:color="auto"/>
          </w:divBdr>
        </w:div>
      </w:divsChild>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679627970">
      <w:bodyDiv w:val="1"/>
      <w:marLeft w:val="0"/>
      <w:marRight w:val="0"/>
      <w:marTop w:val="0"/>
      <w:marBottom w:val="0"/>
      <w:divBdr>
        <w:top w:val="none" w:sz="0" w:space="0" w:color="auto"/>
        <w:left w:val="none" w:sz="0" w:space="0" w:color="auto"/>
        <w:bottom w:val="none" w:sz="0" w:space="0" w:color="auto"/>
        <w:right w:val="none" w:sz="0" w:space="0" w:color="auto"/>
      </w:divBdr>
      <w:divsChild>
        <w:div w:id="276836645">
          <w:marLeft w:val="1166"/>
          <w:marRight w:val="0"/>
          <w:marTop w:val="96"/>
          <w:marBottom w:val="0"/>
          <w:divBdr>
            <w:top w:val="none" w:sz="0" w:space="0" w:color="auto"/>
            <w:left w:val="none" w:sz="0" w:space="0" w:color="auto"/>
            <w:bottom w:val="none" w:sz="0" w:space="0" w:color="auto"/>
            <w:right w:val="none" w:sz="0" w:space="0" w:color="auto"/>
          </w:divBdr>
        </w:div>
        <w:div w:id="333606423">
          <w:marLeft w:val="1627"/>
          <w:marRight w:val="0"/>
          <w:marTop w:val="0"/>
          <w:marBottom w:val="0"/>
          <w:divBdr>
            <w:top w:val="none" w:sz="0" w:space="0" w:color="auto"/>
            <w:left w:val="none" w:sz="0" w:space="0" w:color="auto"/>
            <w:bottom w:val="none" w:sz="0" w:space="0" w:color="auto"/>
            <w:right w:val="none" w:sz="0" w:space="0" w:color="auto"/>
          </w:divBdr>
        </w:div>
        <w:div w:id="418791048">
          <w:marLeft w:val="1627"/>
          <w:marRight w:val="0"/>
          <w:marTop w:val="0"/>
          <w:marBottom w:val="0"/>
          <w:divBdr>
            <w:top w:val="none" w:sz="0" w:space="0" w:color="auto"/>
            <w:left w:val="none" w:sz="0" w:space="0" w:color="auto"/>
            <w:bottom w:val="none" w:sz="0" w:space="0" w:color="auto"/>
            <w:right w:val="none" w:sz="0" w:space="0" w:color="auto"/>
          </w:divBdr>
        </w:div>
        <w:div w:id="450435738">
          <w:marLeft w:val="2707"/>
          <w:marRight w:val="0"/>
          <w:marTop w:val="0"/>
          <w:marBottom w:val="0"/>
          <w:divBdr>
            <w:top w:val="none" w:sz="0" w:space="0" w:color="auto"/>
            <w:left w:val="none" w:sz="0" w:space="0" w:color="auto"/>
            <w:bottom w:val="none" w:sz="0" w:space="0" w:color="auto"/>
            <w:right w:val="none" w:sz="0" w:space="0" w:color="auto"/>
          </w:divBdr>
        </w:div>
        <w:div w:id="884222542">
          <w:marLeft w:val="1627"/>
          <w:marRight w:val="0"/>
          <w:marTop w:val="0"/>
          <w:marBottom w:val="160"/>
          <w:divBdr>
            <w:top w:val="none" w:sz="0" w:space="0" w:color="auto"/>
            <w:left w:val="none" w:sz="0" w:space="0" w:color="auto"/>
            <w:bottom w:val="none" w:sz="0" w:space="0" w:color="auto"/>
            <w:right w:val="none" w:sz="0" w:space="0" w:color="auto"/>
          </w:divBdr>
        </w:div>
        <w:div w:id="935400341">
          <w:marLeft w:val="1627"/>
          <w:marRight w:val="0"/>
          <w:marTop w:val="0"/>
          <w:marBottom w:val="0"/>
          <w:divBdr>
            <w:top w:val="none" w:sz="0" w:space="0" w:color="auto"/>
            <w:left w:val="none" w:sz="0" w:space="0" w:color="auto"/>
            <w:bottom w:val="none" w:sz="0" w:space="0" w:color="auto"/>
            <w:right w:val="none" w:sz="0" w:space="0" w:color="auto"/>
          </w:divBdr>
        </w:div>
        <w:div w:id="1154029635">
          <w:marLeft w:val="2707"/>
          <w:marRight w:val="0"/>
          <w:marTop w:val="0"/>
          <w:marBottom w:val="0"/>
          <w:divBdr>
            <w:top w:val="none" w:sz="0" w:space="0" w:color="auto"/>
            <w:left w:val="none" w:sz="0" w:space="0" w:color="auto"/>
            <w:bottom w:val="none" w:sz="0" w:space="0" w:color="auto"/>
            <w:right w:val="none" w:sz="0" w:space="0" w:color="auto"/>
          </w:divBdr>
        </w:div>
        <w:div w:id="1301380417">
          <w:marLeft w:val="2707"/>
          <w:marRight w:val="0"/>
          <w:marTop w:val="0"/>
          <w:marBottom w:val="0"/>
          <w:divBdr>
            <w:top w:val="none" w:sz="0" w:space="0" w:color="auto"/>
            <w:left w:val="none" w:sz="0" w:space="0" w:color="auto"/>
            <w:bottom w:val="none" w:sz="0" w:space="0" w:color="auto"/>
            <w:right w:val="none" w:sz="0" w:space="0" w:color="auto"/>
          </w:divBdr>
        </w:div>
        <w:div w:id="1459761262">
          <w:marLeft w:val="2074"/>
          <w:marRight w:val="0"/>
          <w:marTop w:val="0"/>
          <w:marBottom w:val="0"/>
          <w:divBdr>
            <w:top w:val="none" w:sz="0" w:space="0" w:color="auto"/>
            <w:left w:val="none" w:sz="0" w:space="0" w:color="auto"/>
            <w:bottom w:val="none" w:sz="0" w:space="0" w:color="auto"/>
            <w:right w:val="none" w:sz="0" w:space="0" w:color="auto"/>
          </w:divBdr>
        </w:div>
        <w:div w:id="1916548461">
          <w:marLeft w:val="2074"/>
          <w:marRight w:val="0"/>
          <w:marTop w:val="0"/>
          <w:marBottom w:val="0"/>
          <w:divBdr>
            <w:top w:val="none" w:sz="0" w:space="0" w:color="auto"/>
            <w:left w:val="none" w:sz="0" w:space="0" w:color="auto"/>
            <w:bottom w:val="none" w:sz="0" w:space="0" w:color="auto"/>
            <w:right w:val="none" w:sz="0" w:space="0" w:color="auto"/>
          </w:divBdr>
        </w:div>
      </w:divsChild>
    </w:div>
    <w:div w:id="718284693">
      <w:bodyDiv w:val="1"/>
      <w:marLeft w:val="0"/>
      <w:marRight w:val="0"/>
      <w:marTop w:val="0"/>
      <w:marBottom w:val="0"/>
      <w:divBdr>
        <w:top w:val="none" w:sz="0" w:space="0" w:color="auto"/>
        <w:left w:val="none" w:sz="0" w:space="0" w:color="auto"/>
        <w:bottom w:val="none" w:sz="0" w:space="0" w:color="auto"/>
        <w:right w:val="none" w:sz="0" w:space="0" w:color="auto"/>
      </w:divBdr>
      <w:divsChild>
        <w:div w:id="2023583816">
          <w:marLeft w:val="576"/>
          <w:marRight w:val="0"/>
          <w:marTop w:val="160"/>
          <w:marBottom w:val="0"/>
          <w:divBdr>
            <w:top w:val="none" w:sz="0" w:space="0" w:color="auto"/>
            <w:left w:val="none" w:sz="0" w:space="0" w:color="auto"/>
            <w:bottom w:val="none" w:sz="0" w:space="0" w:color="auto"/>
            <w:right w:val="none" w:sz="0" w:space="0" w:color="auto"/>
          </w:divBdr>
        </w:div>
      </w:divsChild>
    </w:div>
    <w:div w:id="774057563">
      <w:bodyDiv w:val="1"/>
      <w:marLeft w:val="0"/>
      <w:marRight w:val="0"/>
      <w:marTop w:val="0"/>
      <w:marBottom w:val="0"/>
      <w:divBdr>
        <w:top w:val="none" w:sz="0" w:space="0" w:color="auto"/>
        <w:left w:val="none" w:sz="0" w:space="0" w:color="auto"/>
        <w:bottom w:val="none" w:sz="0" w:space="0" w:color="auto"/>
        <w:right w:val="none" w:sz="0" w:space="0" w:color="auto"/>
      </w:divBdr>
    </w:div>
    <w:div w:id="811795171">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941913545">
      <w:bodyDiv w:val="1"/>
      <w:marLeft w:val="0"/>
      <w:marRight w:val="0"/>
      <w:marTop w:val="0"/>
      <w:marBottom w:val="0"/>
      <w:divBdr>
        <w:top w:val="none" w:sz="0" w:space="0" w:color="auto"/>
        <w:left w:val="none" w:sz="0" w:space="0" w:color="auto"/>
        <w:bottom w:val="none" w:sz="0" w:space="0" w:color="auto"/>
        <w:right w:val="none" w:sz="0" w:space="0" w:color="auto"/>
      </w:divBdr>
      <w:divsChild>
        <w:div w:id="259221666">
          <w:marLeft w:val="850"/>
          <w:marRight w:val="0"/>
          <w:marTop w:val="160"/>
          <w:marBottom w:val="0"/>
          <w:divBdr>
            <w:top w:val="none" w:sz="0" w:space="0" w:color="auto"/>
            <w:left w:val="none" w:sz="0" w:space="0" w:color="auto"/>
            <w:bottom w:val="none" w:sz="0" w:space="0" w:color="auto"/>
            <w:right w:val="none" w:sz="0" w:space="0" w:color="auto"/>
          </w:divBdr>
        </w:div>
        <w:div w:id="1261915471">
          <w:marLeft w:val="576"/>
          <w:marRight w:val="0"/>
          <w:marTop w:val="160"/>
          <w:marBottom w:val="0"/>
          <w:divBdr>
            <w:top w:val="none" w:sz="0" w:space="0" w:color="auto"/>
            <w:left w:val="none" w:sz="0" w:space="0" w:color="auto"/>
            <w:bottom w:val="none" w:sz="0" w:space="0" w:color="auto"/>
            <w:right w:val="none" w:sz="0" w:space="0" w:color="auto"/>
          </w:divBdr>
        </w:div>
        <w:div w:id="1425490500">
          <w:marLeft w:val="850"/>
          <w:marRight w:val="0"/>
          <w:marTop w:val="160"/>
          <w:marBottom w:val="0"/>
          <w:divBdr>
            <w:top w:val="none" w:sz="0" w:space="0" w:color="auto"/>
            <w:left w:val="none" w:sz="0" w:space="0" w:color="auto"/>
            <w:bottom w:val="none" w:sz="0" w:space="0" w:color="auto"/>
            <w:right w:val="none" w:sz="0" w:space="0" w:color="auto"/>
          </w:divBdr>
        </w:div>
        <w:div w:id="1972665979">
          <w:marLeft w:val="850"/>
          <w:marRight w:val="0"/>
          <w:marTop w:val="160"/>
          <w:marBottom w:val="0"/>
          <w:divBdr>
            <w:top w:val="none" w:sz="0" w:space="0" w:color="auto"/>
            <w:left w:val="none" w:sz="0" w:space="0" w:color="auto"/>
            <w:bottom w:val="none" w:sz="0" w:space="0" w:color="auto"/>
            <w:right w:val="none" w:sz="0" w:space="0" w:color="auto"/>
          </w:divBdr>
        </w:div>
        <w:div w:id="2034770379">
          <w:marLeft w:val="850"/>
          <w:marRight w:val="0"/>
          <w:marTop w:val="160"/>
          <w:marBottom w:val="0"/>
          <w:divBdr>
            <w:top w:val="none" w:sz="0" w:space="0" w:color="auto"/>
            <w:left w:val="none" w:sz="0" w:space="0" w:color="auto"/>
            <w:bottom w:val="none" w:sz="0" w:space="0" w:color="auto"/>
            <w:right w:val="none" w:sz="0" w:space="0" w:color="auto"/>
          </w:divBdr>
        </w:div>
      </w:divsChild>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201087818">
      <w:bodyDiv w:val="1"/>
      <w:marLeft w:val="0"/>
      <w:marRight w:val="0"/>
      <w:marTop w:val="0"/>
      <w:marBottom w:val="0"/>
      <w:divBdr>
        <w:top w:val="none" w:sz="0" w:space="0" w:color="auto"/>
        <w:left w:val="none" w:sz="0" w:space="0" w:color="auto"/>
        <w:bottom w:val="none" w:sz="0" w:space="0" w:color="auto"/>
        <w:right w:val="none" w:sz="0" w:space="0" w:color="auto"/>
      </w:divBdr>
    </w:div>
    <w:div w:id="1222912233">
      <w:bodyDiv w:val="1"/>
      <w:marLeft w:val="0"/>
      <w:marRight w:val="0"/>
      <w:marTop w:val="0"/>
      <w:marBottom w:val="0"/>
      <w:divBdr>
        <w:top w:val="none" w:sz="0" w:space="0" w:color="auto"/>
        <w:left w:val="none" w:sz="0" w:space="0" w:color="auto"/>
        <w:bottom w:val="none" w:sz="0" w:space="0" w:color="auto"/>
        <w:right w:val="none" w:sz="0" w:space="0" w:color="auto"/>
      </w:divBdr>
      <w:divsChild>
        <w:div w:id="1393118272">
          <w:marLeft w:val="1123"/>
          <w:marRight w:val="0"/>
          <w:marTop w:val="60"/>
          <w:marBottom w:val="0"/>
          <w:divBdr>
            <w:top w:val="none" w:sz="0" w:space="0" w:color="auto"/>
            <w:left w:val="none" w:sz="0" w:space="0" w:color="auto"/>
            <w:bottom w:val="none" w:sz="0" w:space="0" w:color="auto"/>
            <w:right w:val="none" w:sz="0" w:space="0" w:color="auto"/>
          </w:divBdr>
        </w:div>
      </w:divsChild>
    </w:div>
    <w:div w:id="1242107690">
      <w:bodyDiv w:val="1"/>
      <w:marLeft w:val="0"/>
      <w:marRight w:val="0"/>
      <w:marTop w:val="0"/>
      <w:marBottom w:val="0"/>
      <w:divBdr>
        <w:top w:val="none" w:sz="0" w:space="0" w:color="auto"/>
        <w:left w:val="none" w:sz="0" w:space="0" w:color="auto"/>
        <w:bottom w:val="none" w:sz="0" w:space="0" w:color="auto"/>
        <w:right w:val="none" w:sz="0" w:space="0" w:color="auto"/>
      </w:divBdr>
    </w:div>
    <w:div w:id="1280990075">
      <w:bodyDiv w:val="1"/>
      <w:marLeft w:val="0"/>
      <w:marRight w:val="0"/>
      <w:marTop w:val="0"/>
      <w:marBottom w:val="0"/>
      <w:divBdr>
        <w:top w:val="none" w:sz="0" w:space="0" w:color="auto"/>
        <w:left w:val="none" w:sz="0" w:space="0" w:color="auto"/>
        <w:bottom w:val="none" w:sz="0" w:space="0" w:color="auto"/>
        <w:right w:val="none" w:sz="0" w:space="0" w:color="auto"/>
      </w:divBdr>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53458041">
      <w:bodyDiv w:val="1"/>
      <w:marLeft w:val="0"/>
      <w:marRight w:val="0"/>
      <w:marTop w:val="0"/>
      <w:marBottom w:val="0"/>
      <w:divBdr>
        <w:top w:val="none" w:sz="0" w:space="0" w:color="auto"/>
        <w:left w:val="none" w:sz="0" w:space="0" w:color="auto"/>
        <w:bottom w:val="none" w:sz="0" w:space="0" w:color="auto"/>
        <w:right w:val="none" w:sz="0" w:space="0" w:color="auto"/>
      </w:divBdr>
      <w:divsChild>
        <w:div w:id="492641507">
          <w:marLeft w:val="576"/>
          <w:marRight w:val="0"/>
          <w:marTop w:val="160"/>
          <w:marBottom w:val="0"/>
          <w:divBdr>
            <w:top w:val="none" w:sz="0" w:space="0" w:color="auto"/>
            <w:left w:val="none" w:sz="0" w:space="0" w:color="auto"/>
            <w:bottom w:val="none" w:sz="0" w:space="0" w:color="auto"/>
            <w:right w:val="none" w:sz="0" w:space="0" w:color="auto"/>
          </w:divBdr>
        </w:div>
      </w:divsChild>
    </w:div>
    <w:div w:id="1483308191">
      <w:bodyDiv w:val="1"/>
      <w:marLeft w:val="0"/>
      <w:marRight w:val="0"/>
      <w:marTop w:val="0"/>
      <w:marBottom w:val="0"/>
      <w:divBdr>
        <w:top w:val="none" w:sz="0" w:space="0" w:color="auto"/>
        <w:left w:val="none" w:sz="0" w:space="0" w:color="auto"/>
        <w:bottom w:val="none" w:sz="0" w:space="0" w:color="auto"/>
        <w:right w:val="none" w:sz="0" w:space="0" w:color="auto"/>
      </w:divBdr>
      <w:divsChild>
        <w:div w:id="706832995">
          <w:marLeft w:val="576"/>
          <w:marRight w:val="0"/>
          <w:marTop w:val="160"/>
          <w:marBottom w:val="0"/>
          <w:divBdr>
            <w:top w:val="none" w:sz="0" w:space="0" w:color="auto"/>
            <w:left w:val="none" w:sz="0" w:space="0" w:color="auto"/>
            <w:bottom w:val="none" w:sz="0" w:space="0" w:color="auto"/>
            <w:right w:val="none" w:sz="0" w:space="0" w:color="auto"/>
          </w:divBdr>
        </w:div>
        <w:div w:id="1186093151">
          <w:marLeft w:val="576"/>
          <w:marRight w:val="0"/>
          <w:marTop w:val="160"/>
          <w:marBottom w:val="0"/>
          <w:divBdr>
            <w:top w:val="none" w:sz="0" w:space="0" w:color="auto"/>
            <w:left w:val="none" w:sz="0" w:space="0" w:color="auto"/>
            <w:bottom w:val="none" w:sz="0" w:space="0" w:color="auto"/>
            <w:right w:val="none" w:sz="0" w:space="0" w:color="auto"/>
          </w:divBdr>
        </w:div>
        <w:div w:id="1513253489">
          <w:marLeft w:val="288"/>
          <w:marRight w:val="0"/>
          <w:marTop w:val="160"/>
          <w:marBottom w:val="0"/>
          <w:divBdr>
            <w:top w:val="none" w:sz="0" w:space="0" w:color="auto"/>
            <w:left w:val="none" w:sz="0" w:space="0" w:color="auto"/>
            <w:bottom w:val="none" w:sz="0" w:space="0" w:color="auto"/>
            <w:right w:val="none" w:sz="0" w:space="0" w:color="auto"/>
          </w:divBdr>
        </w:div>
      </w:divsChild>
    </w:div>
    <w:div w:id="1509370864">
      <w:bodyDiv w:val="1"/>
      <w:marLeft w:val="0"/>
      <w:marRight w:val="0"/>
      <w:marTop w:val="0"/>
      <w:marBottom w:val="0"/>
      <w:divBdr>
        <w:top w:val="none" w:sz="0" w:space="0" w:color="auto"/>
        <w:left w:val="none" w:sz="0" w:space="0" w:color="auto"/>
        <w:bottom w:val="none" w:sz="0" w:space="0" w:color="auto"/>
        <w:right w:val="none" w:sz="0" w:space="0" w:color="auto"/>
      </w:divBdr>
      <w:divsChild>
        <w:div w:id="1715303681">
          <w:marLeft w:val="576"/>
          <w:marRight w:val="0"/>
          <w:marTop w:val="160"/>
          <w:marBottom w:val="0"/>
          <w:divBdr>
            <w:top w:val="none" w:sz="0" w:space="0" w:color="auto"/>
            <w:left w:val="none" w:sz="0" w:space="0" w:color="auto"/>
            <w:bottom w:val="none" w:sz="0" w:space="0" w:color="auto"/>
            <w:right w:val="none" w:sz="0" w:space="0" w:color="auto"/>
          </w:divBdr>
        </w:div>
      </w:divsChild>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666585614">
      <w:bodyDiv w:val="1"/>
      <w:marLeft w:val="0"/>
      <w:marRight w:val="0"/>
      <w:marTop w:val="0"/>
      <w:marBottom w:val="0"/>
      <w:divBdr>
        <w:top w:val="none" w:sz="0" w:space="0" w:color="auto"/>
        <w:left w:val="none" w:sz="0" w:space="0" w:color="auto"/>
        <w:bottom w:val="none" w:sz="0" w:space="0" w:color="auto"/>
        <w:right w:val="none" w:sz="0" w:space="0" w:color="auto"/>
      </w:divBdr>
      <w:divsChild>
        <w:div w:id="1549999659">
          <w:marLeft w:val="576"/>
          <w:marRight w:val="0"/>
          <w:marTop w:val="160"/>
          <w:marBottom w:val="0"/>
          <w:divBdr>
            <w:top w:val="none" w:sz="0" w:space="0" w:color="auto"/>
            <w:left w:val="none" w:sz="0" w:space="0" w:color="auto"/>
            <w:bottom w:val="none" w:sz="0" w:space="0" w:color="auto"/>
            <w:right w:val="none" w:sz="0" w:space="0" w:color="auto"/>
          </w:divBdr>
        </w:div>
      </w:divsChild>
    </w:div>
    <w:div w:id="1669018259">
      <w:bodyDiv w:val="1"/>
      <w:marLeft w:val="0"/>
      <w:marRight w:val="0"/>
      <w:marTop w:val="0"/>
      <w:marBottom w:val="0"/>
      <w:divBdr>
        <w:top w:val="none" w:sz="0" w:space="0" w:color="auto"/>
        <w:left w:val="none" w:sz="0" w:space="0" w:color="auto"/>
        <w:bottom w:val="none" w:sz="0" w:space="0" w:color="auto"/>
        <w:right w:val="none" w:sz="0" w:space="0" w:color="auto"/>
      </w:divBdr>
      <w:divsChild>
        <w:div w:id="151726909">
          <w:marLeft w:val="547"/>
          <w:marRight w:val="0"/>
          <w:marTop w:val="60"/>
          <w:marBottom w:val="0"/>
          <w:divBdr>
            <w:top w:val="none" w:sz="0" w:space="0" w:color="auto"/>
            <w:left w:val="none" w:sz="0" w:space="0" w:color="auto"/>
            <w:bottom w:val="none" w:sz="0" w:space="0" w:color="auto"/>
            <w:right w:val="none" w:sz="0" w:space="0" w:color="auto"/>
          </w:divBdr>
        </w:div>
      </w:divsChild>
    </w:div>
    <w:div w:id="1730615233">
      <w:bodyDiv w:val="1"/>
      <w:marLeft w:val="0"/>
      <w:marRight w:val="0"/>
      <w:marTop w:val="0"/>
      <w:marBottom w:val="0"/>
      <w:divBdr>
        <w:top w:val="none" w:sz="0" w:space="0" w:color="auto"/>
        <w:left w:val="none" w:sz="0" w:space="0" w:color="auto"/>
        <w:bottom w:val="none" w:sz="0" w:space="0" w:color="auto"/>
        <w:right w:val="none" w:sz="0" w:space="0" w:color="auto"/>
      </w:divBdr>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793939083">
      <w:bodyDiv w:val="1"/>
      <w:marLeft w:val="0"/>
      <w:marRight w:val="0"/>
      <w:marTop w:val="0"/>
      <w:marBottom w:val="0"/>
      <w:divBdr>
        <w:top w:val="none" w:sz="0" w:space="0" w:color="auto"/>
        <w:left w:val="none" w:sz="0" w:space="0" w:color="auto"/>
        <w:bottom w:val="none" w:sz="0" w:space="0" w:color="auto"/>
        <w:right w:val="none" w:sz="0" w:space="0" w:color="auto"/>
      </w:divBdr>
      <w:divsChild>
        <w:div w:id="274679719">
          <w:marLeft w:val="850"/>
          <w:marRight w:val="0"/>
          <w:marTop w:val="160"/>
          <w:marBottom w:val="0"/>
          <w:divBdr>
            <w:top w:val="none" w:sz="0" w:space="0" w:color="auto"/>
            <w:left w:val="none" w:sz="0" w:space="0" w:color="auto"/>
            <w:bottom w:val="none" w:sz="0" w:space="0" w:color="auto"/>
            <w:right w:val="none" w:sz="0" w:space="0" w:color="auto"/>
          </w:divBdr>
        </w:div>
      </w:divsChild>
    </w:div>
    <w:div w:id="1857690011">
      <w:bodyDiv w:val="1"/>
      <w:marLeft w:val="0"/>
      <w:marRight w:val="0"/>
      <w:marTop w:val="0"/>
      <w:marBottom w:val="0"/>
      <w:divBdr>
        <w:top w:val="none" w:sz="0" w:space="0" w:color="auto"/>
        <w:left w:val="none" w:sz="0" w:space="0" w:color="auto"/>
        <w:bottom w:val="none" w:sz="0" w:space="0" w:color="auto"/>
        <w:right w:val="none" w:sz="0" w:space="0" w:color="auto"/>
      </w:divBdr>
      <w:divsChild>
        <w:div w:id="612133307">
          <w:marLeft w:val="547"/>
          <w:marRight w:val="0"/>
          <w:marTop w:val="120"/>
          <w:marBottom w:val="120"/>
          <w:divBdr>
            <w:top w:val="none" w:sz="0" w:space="0" w:color="auto"/>
            <w:left w:val="none" w:sz="0" w:space="0" w:color="auto"/>
            <w:bottom w:val="none" w:sz="0" w:space="0" w:color="auto"/>
            <w:right w:val="none" w:sz="0" w:space="0" w:color="auto"/>
          </w:divBdr>
        </w:div>
        <w:div w:id="184028691">
          <w:marLeft w:val="547"/>
          <w:marRight w:val="0"/>
          <w:marTop w:val="120"/>
          <w:marBottom w:val="120"/>
          <w:divBdr>
            <w:top w:val="none" w:sz="0" w:space="0" w:color="auto"/>
            <w:left w:val="none" w:sz="0" w:space="0" w:color="auto"/>
            <w:bottom w:val="none" w:sz="0" w:space="0" w:color="auto"/>
            <w:right w:val="none" w:sz="0" w:space="0" w:color="auto"/>
          </w:divBdr>
        </w:div>
      </w:divsChild>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24951802">
      <w:bodyDiv w:val="1"/>
      <w:marLeft w:val="0"/>
      <w:marRight w:val="0"/>
      <w:marTop w:val="0"/>
      <w:marBottom w:val="0"/>
      <w:divBdr>
        <w:top w:val="none" w:sz="0" w:space="0" w:color="auto"/>
        <w:left w:val="none" w:sz="0" w:space="0" w:color="auto"/>
        <w:bottom w:val="none" w:sz="0" w:space="0" w:color="auto"/>
        <w:right w:val="none" w:sz="0" w:space="0" w:color="auto"/>
      </w:divBdr>
      <w:divsChild>
        <w:div w:id="385299359">
          <w:marLeft w:val="576"/>
          <w:marRight w:val="0"/>
          <w:marTop w:val="160"/>
          <w:marBottom w:val="0"/>
          <w:divBdr>
            <w:top w:val="none" w:sz="0" w:space="0" w:color="auto"/>
            <w:left w:val="none" w:sz="0" w:space="0" w:color="auto"/>
            <w:bottom w:val="none" w:sz="0" w:space="0" w:color="auto"/>
            <w:right w:val="none" w:sz="0" w:space="0" w:color="auto"/>
          </w:divBdr>
        </w:div>
        <w:div w:id="732584283">
          <w:marLeft w:val="850"/>
          <w:marRight w:val="0"/>
          <w:marTop w:val="160"/>
          <w:marBottom w:val="0"/>
          <w:divBdr>
            <w:top w:val="none" w:sz="0" w:space="0" w:color="auto"/>
            <w:left w:val="none" w:sz="0" w:space="0" w:color="auto"/>
            <w:bottom w:val="none" w:sz="0" w:space="0" w:color="auto"/>
            <w:right w:val="none" w:sz="0" w:space="0" w:color="auto"/>
          </w:divBdr>
        </w:div>
        <w:div w:id="1419062002">
          <w:marLeft w:val="288"/>
          <w:marRight w:val="0"/>
          <w:marTop w:val="160"/>
          <w:marBottom w:val="0"/>
          <w:divBdr>
            <w:top w:val="none" w:sz="0" w:space="0" w:color="auto"/>
            <w:left w:val="none" w:sz="0" w:space="0" w:color="auto"/>
            <w:bottom w:val="none" w:sz="0" w:space="0" w:color="auto"/>
            <w:right w:val="none" w:sz="0" w:space="0" w:color="auto"/>
          </w:divBdr>
        </w:div>
        <w:div w:id="1506745956">
          <w:marLeft w:val="850"/>
          <w:marRight w:val="0"/>
          <w:marTop w:val="160"/>
          <w:marBottom w:val="0"/>
          <w:divBdr>
            <w:top w:val="none" w:sz="0" w:space="0" w:color="auto"/>
            <w:left w:val="none" w:sz="0" w:space="0" w:color="auto"/>
            <w:bottom w:val="none" w:sz="0" w:space="0" w:color="auto"/>
            <w:right w:val="none" w:sz="0" w:space="0" w:color="auto"/>
          </w:divBdr>
        </w:div>
        <w:div w:id="1559710332">
          <w:marLeft w:val="850"/>
          <w:marRight w:val="0"/>
          <w:marTop w:val="160"/>
          <w:marBottom w:val="0"/>
          <w:divBdr>
            <w:top w:val="none" w:sz="0" w:space="0" w:color="auto"/>
            <w:left w:val="none" w:sz="0" w:space="0" w:color="auto"/>
            <w:bottom w:val="none" w:sz="0" w:space="0" w:color="auto"/>
            <w:right w:val="none" w:sz="0" w:space="0" w:color="auto"/>
          </w:divBdr>
        </w:div>
        <w:div w:id="1774281758">
          <w:marLeft w:val="850"/>
          <w:marRight w:val="0"/>
          <w:marTop w:val="160"/>
          <w:marBottom w:val="0"/>
          <w:divBdr>
            <w:top w:val="none" w:sz="0" w:space="0" w:color="auto"/>
            <w:left w:val="none" w:sz="0" w:space="0" w:color="auto"/>
            <w:bottom w:val="none" w:sz="0" w:space="0" w:color="auto"/>
            <w:right w:val="none" w:sz="0" w:space="0" w:color="auto"/>
          </w:divBdr>
        </w:div>
        <w:div w:id="1815945383">
          <w:marLeft w:val="576"/>
          <w:marRight w:val="0"/>
          <w:marTop w:val="160"/>
          <w:marBottom w:val="0"/>
          <w:divBdr>
            <w:top w:val="none" w:sz="0" w:space="0" w:color="auto"/>
            <w:left w:val="none" w:sz="0" w:space="0" w:color="auto"/>
            <w:bottom w:val="none" w:sz="0" w:space="0" w:color="auto"/>
            <w:right w:val="none" w:sz="0" w:space="0" w:color="auto"/>
          </w:divBdr>
        </w:div>
      </w:divsChild>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 w:id="1950426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wmf"/><Relationship Id="rId39" Type="http://schemas.openxmlformats.org/officeDocument/2006/relationships/image" Target="media/image29.wmf"/><Relationship Id="rId3" Type="http://schemas.openxmlformats.org/officeDocument/2006/relationships/customXml" Target="../customXml/item3.xml"/><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FD30CF-83BB-40C2-B1A1-3B909F265339}">
  <ds:schemaRefs>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DC0FC1F7-2756-4D25-A8E4-0C486C6B7CB6}">
  <ds:schemaRefs>
    <ds:schemaRef ds:uri="http://schemas.openxmlformats.org/officeDocument/2006/bibliography"/>
  </ds:schemaRefs>
</ds:datastoreItem>
</file>

<file path=customXml/itemProps3.xml><?xml version="1.0" encoding="utf-8"?>
<ds:datastoreItem xmlns:ds="http://schemas.openxmlformats.org/officeDocument/2006/customXml" ds:itemID="{61F30793-46DD-4025-8F60-C688D0F9707A}">
  <ds:schemaRefs>
    <ds:schemaRef ds:uri="http://schemas.microsoft.com/sharepoint/v3/contenttype/forms"/>
  </ds:schemaRefs>
</ds:datastoreItem>
</file>

<file path=customXml/itemProps4.xml><?xml version="1.0" encoding="utf-8"?>
<ds:datastoreItem xmlns:ds="http://schemas.openxmlformats.org/officeDocument/2006/customXml" ds:itemID="{8D0ED17B-4985-494C-B1B5-5A7DD5D28FFE}"/>
</file>

<file path=docProps/app.xml><?xml version="1.0" encoding="utf-8"?>
<Properties xmlns="http://schemas.openxmlformats.org/officeDocument/2006/extended-properties" xmlns:vt="http://schemas.openxmlformats.org/officeDocument/2006/docPropsVTypes">
  <Template>Normal</Template>
  <TotalTime>0</TotalTime>
  <Pages>21</Pages>
  <Words>8400</Words>
  <Characters>47881</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2021-03-29T09:48:00Z</dcterms:created>
  <dcterms:modified xsi:type="dcterms:W3CDTF">2021-04-07T06:34:00Z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